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114"/>
        <w:rPr>
          <w:rFonts w:ascii="Times New Roman"/>
          <w:sz w:val="60"/>
        </w:rPr>
      </w:pPr>
    </w:p>
    <w:p>
      <w:pPr>
        <w:pStyle w:val="P68B1DB1-Title1"/>
      </w:pPr>
      <w:r>
        <w:t>Volt101A</w:t>
      </w:r>
    </w:p>
    <w:p>
      <w:pPr>
        <w:spacing w:line="421" w:lineRule="exact" w:before="0"/>
        <w:ind w:left="120" w:right="0" w:firstLine="0"/>
        <w:jc w:val="left"/>
        <w:rPr>
          <w:sz w:val="36"/>
        </w:rPr>
        <w:pStyle w:val="P68B1DB1-Normal2"/>
      </w:pPr>
      <w:r>
        <w:rPr>
          <w:spacing w:val="-4"/>
        </w:rPr>
        <w:t>直流电压数据记录器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P68B1DB1-BodyText3"/>
        <w:spacing w:line="314" w:lineRule="auto" w:before="99"/>
        <w:ind w:left="120" w:right="199"/>
      </w:pPr>
      <w:r>
        <w:t>MadgeTech的Volt101A数据记录仪是具有多种用途和应用的多功能数据记录设备</w:t>
      </w:r>
      <w:r>
        <w:t>将负极和正极导线直接连接到Volt101A上的</w:t>
      </w:r>
      <w:r>
        <w:rPr>
          <w:spacing w:val="-2"/>
        </w:rPr>
        <w:t>端子</w:t>
      </w:r>
      <w:r>
        <w:rPr>
          <w:spacing w:val="-2"/>
        </w:rPr>
        <w:t>端口</w:t>
      </w:r>
      <w:r>
        <w:rPr>
          <w:spacing w:val="-8"/>
        </w:rPr>
        <w:t>，</w:t>
      </w:r>
      <w:r>
        <w:rPr>
          <w:spacing w:val="-2"/>
        </w:rPr>
        <w:t>以</w:t>
      </w:r>
      <w:r>
        <w:rPr>
          <w:spacing w:val="-2"/>
        </w:rPr>
        <w:t>监控</w:t>
      </w:r>
      <w:r>
        <w:rPr>
          <w:spacing w:val="-2"/>
        </w:rPr>
        <w:t>和</w:t>
      </w:r>
      <w:r>
        <w:rPr>
          <w:spacing w:val="-2"/>
        </w:rPr>
        <w:t>测量</w:t>
      </w:r>
      <w:r>
        <w:rPr>
          <w:spacing w:val="-2"/>
        </w:rPr>
        <w:t>电压</w:t>
      </w:r>
      <w:r>
        <w:rPr>
          <w:spacing w:val="-2"/>
        </w:rPr>
        <w:t>电平。</w:t>
      </w:r>
      <w:r>
        <w:rPr>
          <w:spacing w:val="-2"/>
        </w:rPr>
        <w:t>Volt101A</w:t>
      </w:r>
      <w:r>
        <w:t>通常用于评估电池效率或光伏研究，以确定太阳能电池产生了多少能量。</w:t>
      </w:r>
    </w:p>
    <w:p>
      <w:pPr>
        <w:pStyle w:val="P68B1DB1-BodyText3"/>
        <w:spacing w:line="314" w:lineRule="auto" w:before="145"/>
        <w:ind w:left="120"/>
      </w:pPr>
      <w:r>
        <w:t>Volt101A具有一个可拆卸的接线端子，允许在保持引线连接的同时简单地检索数据记录器进行下载</w:t>
      </w:r>
      <w:r>
        <w:t>该设备具有10年的电池寿命，能够存储超过200万个时间和日期戳读数，是长期部署和电压研究的理想选择。</w:t>
      </w:r>
    </w:p>
    <w:p>
      <w:pPr>
        <w:pStyle w:val="P68B1DB1-BodyText3"/>
        <w:spacing w:line="314" w:lineRule="auto" w:before="145"/>
        <w:ind w:left="120" w:right="121"/>
      </w:pPr>
      <w:r>
        <w:t>Volt101A有四种型号可供选择。</w:t>
      </w:r>
      <w:r>
        <w:t xml:space="preserve">2.5 V能够测量-3V至3 V，</w:t>
      </w:r>
      <w:r>
        <w:rPr>
          <w:spacing w:val="-2"/>
        </w:rPr>
        <w:t>15</w:t>
      </w:r>
      <w:r>
        <w:rPr>
          <w:spacing w:val="-2"/>
        </w:rPr>
        <w:t>V</w:t>
      </w:r>
      <w:r>
        <w:rPr>
          <w:spacing w:val="-2"/>
        </w:rPr>
        <w:t>能够</w:t>
      </w:r>
      <w:r>
        <w:rPr>
          <w:spacing w:val="-2"/>
        </w:rPr>
        <w:t>测量</w:t>
      </w:r>
      <w:r>
        <w:rPr>
          <w:spacing w:val="-2"/>
        </w:rPr>
        <w:t>-8</w:t>
      </w:r>
      <w:r>
        <w:rPr>
          <w:spacing w:val="-2"/>
        </w:rPr>
        <w:t>V</w:t>
      </w:r>
      <w:r>
        <w:rPr>
          <w:spacing w:val="-2"/>
        </w:rPr>
        <w:t>至</w:t>
      </w:r>
      <w:r>
        <w:rPr>
          <w:spacing w:val="-2"/>
        </w:rPr>
        <w:t>24</w:t>
      </w:r>
      <w:r>
        <w:rPr>
          <w:spacing w:val="-2"/>
        </w:rPr>
        <w:t>V</w:t>
      </w:r>
      <w:r>
        <w:rPr>
          <w:spacing w:val="-2"/>
        </w:rPr>
        <w:t>，</w:t>
      </w:r>
      <w:r>
        <w:rPr>
          <w:spacing w:val="-2"/>
        </w:rPr>
        <w:t>30</w:t>
      </w:r>
      <w:r>
        <w:rPr>
          <w:spacing w:val="-2"/>
        </w:rPr>
        <w:t>V</w:t>
      </w:r>
      <w:r>
        <w:rPr>
          <w:spacing w:val="-2"/>
        </w:rPr>
        <w:t>能够</w:t>
      </w:r>
      <w:r>
        <w:rPr>
          <w:spacing w:val="-2"/>
        </w:rPr>
        <w:t>测量</w:t>
      </w:r>
      <w:r>
        <w:rPr>
          <w:spacing w:val="-2"/>
        </w:rPr>
        <w:t>-8</w:t>
      </w:r>
      <w:r>
        <w:rPr>
          <w:spacing w:val="-2"/>
        </w:rPr>
        <w:t>V</w:t>
      </w:r>
      <w:r>
        <w:rPr>
          <w:spacing w:val="-2"/>
        </w:rPr>
        <w:t>至</w:t>
      </w:r>
      <w:r>
        <w:t xml:space="preserve">32 V。</w:t>
      </w:r>
      <w:r>
        <w:t>对于需要更高分辨率的低电压应用，MadgeTech还</w:t>
      </w:r>
      <w:r>
        <w:rPr>
          <w:spacing w:val="-2"/>
        </w:rPr>
        <w:t>提供</w:t>
      </w:r>
      <w:r>
        <w:rPr>
          <w:spacing w:val="-2"/>
        </w:rPr>
        <w:t>Volt101A</w:t>
      </w:r>
      <w:r>
        <w:rPr>
          <w:spacing w:val="-2"/>
        </w:rPr>
        <w:t>160</w:t>
      </w:r>
      <w:r>
        <w:rPr>
          <w:spacing w:val="-2"/>
        </w:rPr>
        <w:t>mV</w:t>
      </w:r>
      <w:r>
        <w:rPr>
          <w:spacing w:val="-2"/>
        </w:rPr>
        <w:t>差分</w:t>
      </w:r>
      <w:r>
        <w:rPr>
          <w:spacing w:val="-2"/>
        </w:rPr>
        <w:t>模型</w:t>
      </w:r>
      <w:r>
        <w:rPr>
          <w:spacing w:val="-2"/>
        </w:rPr>
        <w:t>，</w:t>
      </w:r>
      <w:r>
        <w:rPr>
          <w:spacing w:val="-2"/>
        </w:rPr>
        <w:t>可以</w:t>
      </w:r>
      <w:r>
        <w:rPr>
          <w:spacing w:val="-2"/>
        </w:rPr>
        <w:t>测量</w:t>
      </w:r>
    </w:p>
    <w:p>
      <w:pPr>
        <w:pStyle w:val="P68B1DB1-BodyText3"/>
        <w:ind w:left="120"/>
      </w:pPr>
      <w:r>
        <w:rPr>
          <w:spacing w:val="-6"/>
        </w:rPr>
        <w:t xml:space="preserve">-160和160 mV。</w:t>
      </w:r>
    </w:p>
    <w:p>
      <w:pPr>
        <w:pStyle w:val="BodyText"/>
        <w:spacing w:before="1"/>
        <w:rPr>
          <w:sz w:val="18"/>
        </w:rPr>
      </w:pPr>
    </w:p>
    <w:p>
      <w:pPr>
        <w:pStyle w:val="P68B1DB1-BodyText4"/>
        <w:spacing w:line="20" w:lineRule="exact"/>
        <w:ind w:left="120" w:right="-87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4495800" cy="6350"/>
                <wp:effectExtent l="9525" t="0" r="0" b="3175"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4495800" cy="6350"/>
                          <a:chExt cx="4495800" cy="6350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175"/>
                            <a:ext cx="449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0" h="0">
                                <a:moveTo>
                                  <a:pt x="0" y="0"/>
                                </a:moveTo>
                                <a:lnTo>
                                  <a:pt x="449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149"/>
        <w:ind w:left="105" w:right="0" w:firstLine="0"/>
        <w:jc w:val="left"/>
        <w:rPr>
          <w:rFonts w:ascii="Tahoma"/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473105</wp:posOffset>
                </wp:positionV>
                <wp:extent cx="3481070" cy="2431415"/>
                <wp:effectExtent l="0" t="0" r="0" b="0"/>
                <wp:wrapNone/>
                <wp:docPr id="3" name="组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组3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图5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002A5C"/>
          <w:spacing w:val="-4"/>
          <w:sz w:val="28"/>
        </w:rPr>
        <w:t>MadgeTech</w:t>
      </w:r>
      <w:r>
        <w:rPr>
          <w:rFonts w:ascii="Tahoma"/>
          <w:color w:val="002A5C"/>
          <w:spacing w:val="-4"/>
          <w:sz w:val="28"/>
        </w:rPr>
        <w:t>4</w:t>
      </w:r>
      <w:r>
        <w:rPr>
          <w:rFonts w:ascii="Tahoma"/>
          <w:color w:val="002A5C"/>
          <w:spacing w:val="-4"/>
          <w:sz w:val="28"/>
        </w:rPr>
        <w:t>软件</w:t>
      </w:r>
      <w:r>
        <w:rPr>
          <w:rFonts w:ascii="Tahoma"/>
          <w:color w:val="002A5C"/>
          <w:spacing w:val="-4"/>
          <w:sz w:val="28"/>
        </w:rPr>
        <w:t>功能</w:t>
      </w:r>
    </w:p>
    <w:p>
      <w:pPr>
        <w:pStyle w:val="BodyText"/>
        <w:spacing w:before="15"/>
        <w:rPr>
          <w:rFonts w:ascii="Tahoma"/>
        </w:rPr>
      </w:pPr>
    </w:p>
    <w:p>
      <w:pPr>
        <w:pStyle w:val="P68B1DB1-BodyText5"/>
        <w:ind w:left="5834" w:right="-87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6" name="第6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第6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图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5850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076"/>
                            <a:ext cx="138684" cy="2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663715" y="463342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352777</wp:posOffset>
                </wp:positionV>
                <wp:extent cx="71120" cy="133350"/>
                <wp:effectExtent l="0" t="0" r="0" b="0"/>
                <wp:wrapNone/>
                <wp:docPr id="57" name="文本框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文本框57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w w:val="105"/>
          <w:sz w:val="19"/>
        </w:rPr>
        <w:t>统计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5850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203545</wp:posOffset>
                </wp:positionV>
                <wp:extent cx="866775" cy="732155"/>
                <wp:effectExtent l="0" t="0" r="0" b="0"/>
                <wp:wrapNone/>
                <wp:docPr id="58" name="组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组58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9" name="图像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图形6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spacing w:line="240" w:lineRule="auto" w:before="0"/>
        <w:rPr>
          <w:rFonts w:ascii="Tahoma"/>
          <w:sz w:val="26"/>
        </w:rPr>
      </w:pPr>
      <w:r>
        <w:br w:type="column"/>
      </w:r>
    </w:p>
    <w:p>
      <w:pPr>
        <w:pStyle w:val="BodyText"/>
        <w:spacing w:before="152"/>
        <w:rPr>
          <w:rFonts w:ascii="Tahoma"/>
          <w:sz w:val="26"/>
        </w:rPr>
      </w:pPr>
    </w:p>
    <w:p>
      <w:pPr>
        <w:pStyle w:val="P68B1DB1-Heading17"/>
      </w:pPr>
      <w:r>
        <w:t>特征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rPr>
          <w:spacing w:val="-6"/>
        </w:rPr>
        <w:t>10年电池寿命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 xml:space="preserve">4 Hz读取</w:t>
      </w:r>
      <w:r>
        <w:rPr>
          <w:spacing w:val="-4"/>
        </w:rPr>
        <w:t>速率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多重启动/停止功能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t>超高速</w:t>
      </w:r>
      <w:r>
        <w:rPr>
          <w:spacing w:val="-2"/>
        </w:rPr>
        <w:t>下载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2，095，104读取存储容量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6"/>
        </w:rPr>
        <w:t>记忆</w:t>
      </w:r>
      <w:r>
        <w:rPr>
          <w:spacing w:val="-4"/>
        </w:rPr>
        <w:t>包装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可选密码保护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可编程高和低</w:t>
      </w:r>
      <w:r>
        <w:rPr>
          <w:spacing w:val="-2"/>
        </w:rPr>
        <w:t>报警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 xml:space="preserve">NIST可追溯（160 mV型号）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现场</w:t>
      </w:r>
      <w:r>
        <w:rPr>
          <w:spacing w:val="-2"/>
        </w:rPr>
        <w:t>可升级</w:t>
      </w:r>
    </w:p>
    <w:p>
      <w:pPr>
        <w:pStyle w:val="BodyText"/>
        <w:spacing w:before="24"/>
      </w:pPr>
    </w:p>
    <w:p>
      <w:pPr>
        <w:pStyle w:val="P68B1DB1-Heading17"/>
      </w:pPr>
      <w:r>
        <w:t>好处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长期实地</w:t>
      </w:r>
      <w:r>
        <w:rPr>
          <w:spacing w:val="-2"/>
        </w:rPr>
        <w:t>部署</w:t>
      </w:r>
    </w:p>
    <w:p>
      <w:pPr>
        <w:pStyle w:val="BodyText"/>
        <w:spacing w:before="24"/>
      </w:pPr>
    </w:p>
    <w:p>
      <w:pPr>
        <w:pStyle w:val="P68B1DB1-Heading19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t>低电平信号</w:t>
      </w:r>
      <w:r>
        <w:rPr>
          <w:spacing w:val="-2"/>
        </w:rPr>
        <w:t>监测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组合</w:t>
      </w:r>
      <w:r>
        <w:rPr>
          <w:spacing w:val="-2"/>
        </w:rPr>
        <w:t>研究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电源</w:t>
      </w:r>
      <w:r>
        <w:rPr>
          <w:spacing w:val="-2"/>
        </w:rPr>
        <w:t>监控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t>过程</w:t>
      </w:r>
      <w:r>
        <w:rPr>
          <w:spacing w:val="-2"/>
        </w:rPr>
        <w:t>工厂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光伏研究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 xml:space="preserve">电流分流器（160 mV型号）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研发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通用电压记录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2" w:equalWidth="0">
            <w:col w:w="7186" w:space="269"/>
            <w:col w:w="35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0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10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数字校准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39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3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143"/>
        <w:rPr>
          <w:rFonts w:ascii="Tahoma"/>
          <w:sz w:val="19"/>
        </w:rPr>
      </w:pP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2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8"/>
        <w:numPr>
          <w:ilvl w:val="1"/>
          <w:numId w:val="1"/>
        </w:numPr>
        <w:tabs>
          <w:tab w:pos="1086" w:val="left" w:leader="none"/>
        </w:tabs>
        <w:spacing w:line="239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203309</wp:posOffset>
                </wp:positionV>
                <wp:extent cx="866775" cy="732155"/>
                <wp:effectExtent l="0" t="0" r="0" b="0"/>
                <wp:wrapNone/>
                <wp:docPr id="61" name="组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组6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图形63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132" w:space="113"/>
            <w:col w:w="3243" w:space="141"/>
            <w:col w:w="5391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3" w:lineRule="exact" w:before="0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01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4" name="组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组64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5" name="图形65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图像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1100" y="308863"/>
                            <a:ext cx="2596197" cy="18687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3" w:lineRule="exact" w:before="0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1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548" w:space="484"/>
            <w:col w:w="1540" w:space="1336"/>
            <w:col w:w="5112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2" name="组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组72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3" name="图表73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文本框74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2"/>
                              </w:pPr>
                              <w:r>
                                <w:t>Volt101A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6"/>
        <w:rPr>
          <w:rFonts w:ascii="Tahoma"/>
          <w:sz w:val="32"/>
        </w:rPr>
      </w:pPr>
    </w:p>
    <w:p>
      <w:pPr>
        <w:spacing w:before="0"/>
        <w:ind w:left="1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before="53"/>
        <w:ind w:left="125" w:right="0" w:firstLine="0"/>
        <w:jc w:val="left"/>
        <w:rPr>
          <w:sz w:val="18"/>
        </w:rPr>
        <w:pStyle w:val="P68B1DB1-Normal14"/>
      </w:pPr>
      <w:r>
        <w:rPr>
          <w:color w:val="231F20"/>
          <w:spacing w:val="-4"/>
        </w:rPr>
        <w:t>规格</w:t>
      </w:r>
      <w:r>
        <w:rPr>
          <w:color w:val="231F20"/>
          <w:spacing w:val="-1"/>
        </w:rPr>
        <w:t>如有</w:t>
      </w:r>
      <w:r>
        <w:rPr>
          <w:color w:val="231F20"/>
          <w:spacing w:val="-4"/>
        </w:rPr>
        <w:t>变更</w:t>
      </w:r>
      <w:r>
        <w:rPr>
          <w:color w:val="231F20"/>
          <w:spacing w:val="-1"/>
        </w:rPr>
        <w:t>，恕</w:t>
      </w:r>
      <w:r>
        <w:rPr>
          <w:color w:val="231F20"/>
          <w:spacing w:val="-4"/>
        </w:rPr>
        <w:t>不</w:t>
      </w:r>
      <w:r>
        <w:rPr>
          <w:color w:val="231F20"/>
        </w:rPr>
        <w:t>另行</w:t>
      </w:r>
      <w:r>
        <w:rPr>
          <w:color w:val="231F20"/>
          <w:spacing w:val="-4"/>
        </w:rPr>
        <w:t>通知。</w:t>
      </w:r>
      <w:r>
        <w:rPr>
          <w:color w:val="231F20"/>
          <w:spacing w:val="-1"/>
        </w:rPr>
        <w:t>适用</w:t>
      </w:r>
      <w:r>
        <w:rPr>
          <w:color w:val="231F20"/>
          <w:spacing w:val="-4"/>
        </w:rPr>
        <w:t>特定</w:t>
      </w:r>
      <w:r>
        <w:rPr>
          <w:color w:val="231F20"/>
        </w:rPr>
        <w:t>的</w:t>
      </w:r>
      <w:r>
        <w:rPr>
          <w:color w:val="231F20"/>
          <w:spacing w:val="-4"/>
        </w:rPr>
        <w:t>保修</w:t>
      </w:r>
      <w:r>
        <w:rPr>
          <w:color w:val="231F20"/>
          <w:spacing w:val="-4"/>
        </w:rPr>
        <w:t>补救</w:t>
      </w:r>
      <w:r>
        <w:rPr>
          <w:color w:val="231F20"/>
          <w:spacing w:val="-4"/>
        </w:rPr>
        <w:t>限制</w:t>
      </w:r>
      <w:r>
        <w:rPr>
          <w:color w:val="231F20"/>
          <w:spacing w:val="-4"/>
        </w:rPr>
        <w:t>。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致电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r>
        <w:rPr>
          <w:color w:val="231F20"/>
          <w:spacing w:val="-4"/>
        </w:rPr>
        <w:t>访问</w:t>
      </w:r>
      <w:r>
        <w:rPr>
          <w:b/>
          <w:color w:val="E39B3F"/>
          <w:spacing w:val="-4"/>
        </w:rPr>
        <w:t>madgetech.com</w:t>
      </w:r>
      <w:r>
        <w:rPr>
          <w:color w:val="231F20"/>
          <w:spacing w:val="-4"/>
        </w:rPr>
        <w:t>了解</w:t>
      </w:r>
      <w:r>
        <w:rPr>
          <w:color w:val="231F20"/>
          <w:spacing w:val="-4"/>
        </w:rPr>
        <w:t>详情。</w:t>
      </w:r>
    </w:p>
    <w:p>
      <w:pPr>
        <w:pStyle w:val="BodyText"/>
        <w:spacing w:before="4"/>
        <w:rPr>
          <w:sz w:val="13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458584</wp:posOffset>
                </wp:positionH>
                <wp:positionV relativeFrom="paragraph">
                  <wp:posOffset>118648</wp:posOffset>
                </wp:positionV>
                <wp:extent cx="3351529" cy="3089910"/>
                <wp:effectExtent l="0" t="0" r="0" b="0"/>
                <wp:wrapTopAndBottom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351529" cy="308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F2D2AA"/>
                                <w:left w:val="single" w:sz="2" w:space="0" w:color="F2D2AA"/>
                                <w:bottom w:val="single" w:sz="2" w:space="0" w:color="F2D2AA"/>
                                <w:right w:val="single" w:sz="2" w:space="0" w:color="F2D2AA"/>
                                <w:insideH w:val="single" w:sz="2" w:space="0" w:color="F2D2AA"/>
                                <w:insideV w:val="single" w:sz="2" w:space="0" w:color="F2D2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891"/>
                              <w:gridCol w:w="891"/>
                              <w:gridCol w:w="891"/>
                              <w:gridCol w:w="891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4" w:type="dxa"/>
                                  <w:gridSpan w:val="5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39B3F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测量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输入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连接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4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双螺丝端子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模型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2.5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15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30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160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before="15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-3 V至+3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-8 V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</w:rPr>
                                    <w:t>至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+24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-8 V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</w:rPr>
                                    <w:t>至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+32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伏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9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±160 mV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</w:rPr>
                                    <w:t>mV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MV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1.0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</w:rPr>
                                    <w:t>MV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μV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gridSpan w:val="3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before="15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± 0.05% FSR（25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ºC）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6"/>
                                    </w:rPr>
                                  </w:pPr>
                                  <w:r>
                                    <w:t>±0.01个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%FSR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输入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阻抗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gridSpan w:val="3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125 kΩ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&gt; 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过载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保护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gridSpan w:val="3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22"/>
                                    <w:spacing w:before="15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±50 V，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无限期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±5.0 V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，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秒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line="244" w:lineRule="auto"/>
                                    <w:ind w:righ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模拟转换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4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15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150 Ms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频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抑制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4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 xml:space="preserve">50/60 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3"/>
                                    <w:spacing w:before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工程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4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left="80" w:right="18"/>
                                    <w:rPr>
                                      <w:sz w:val="16"/>
                                    </w:rPr>
                                  </w:pPr>
                                  <w:r>
                                    <w:t>可以缩放本地测量单位以显示其他类型的测量单位。</w:t>
                                  </w:r>
                                  <w:r>
                                    <w:t>当监控不同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类型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例如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温度、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CO2、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流量</w:t>
                                  </w:r>
                                  <w:r>
                                    <w:t>等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）的电压输出时，</w:t>
                                  </w:r>
                                  <w:r>
                                    <w:t>这很有用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3963085</wp:posOffset>
                </wp:positionH>
                <wp:positionV relativeFrom="paragraph">
                  <wp:posOffset>120236</wp:posOffset>
                </wp:positionV>
                <wp:extent cx="3351529" cy="4579620"/>
                <wp:effectExtent l="0" t="0" r="0" b="0"/>
                <wp:wrapTopAndBottom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351529" cy="4579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531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0" w:lineRule="atLeast" w:before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2，095，104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可配置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的存储器</w:t>
                                  </w:r>
                                  <w:r>
                                    <w:t>在多个启动/停止模式下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回绕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sz w:val="16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报警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用户可选择上限和下限; LED闪烁报警和低电量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个led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2个状态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630"/>
                                    <w:rPr>
                                      <w:sz w:val="16"/>
                                    </w:rPr>
                                  </w:pPr>
                                  <w:r>
                                    <w:t>每秒4个读数，最多每24小时1个读数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设备</w:t>
                                  </w:r>
                                  <w:r>
                                    <w:t>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自动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包括3.6 V锂电池;用户可更换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15分钟阅读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下的典型寿命为10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398"/>
                                    <w:rPr>
                                      <w:sz w:val="16"/>
                                    </w:rPr>
                                  </w:pPr>
                                  <w:r>
                                    <w:t>通过软件指定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的带日期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戳的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mV、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μV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工程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单位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15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（77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ºF）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±1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  <w:r>
                                    <w:t>（独立模式）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3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6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2.03.06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更新版本</w:t>
                                  </w:r>
                                  <w:r>
                                    <w:t>安全软件版本3.01.9或更新版本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ºC至+80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0% RH至95% RH无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1.4英寸x 2.1英寸x 0.6英寸（35 mm x 54 mm x 15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6"/>
                                    </w:rPr>
                                  </w:pPr>
                                  <w:r>
                                    <w:t>聚碳酸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0.8盎司（24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6"/>
                                    <w:rPr>
                                      <w:sz w:val="16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line="244" w:lineRule="auto" w:before="106"/>
        <w:ind w:left="5642" w:right="0" w:firstLine="0"/>
        <w:jc w:val="left"/>
        <w:rPr>
          <w:sz w:val="16"/>
        </w:rPr>
        <w:pStyle w:val="P68B1DB1-Normal27"/>
      </w:pPr>
      <w:r>
        <w:rPr>
          <w:color w:val="E12726"/>
        </w:rPr>
        <w:t>电池损坏：</w:t>
      </w:r>
      <w:r>
        <w:rPr>
          <w:color w:val="231F20"/>
        </w:rPr>
        <w:t>火灾、爆炸和严重烧伤危险。请勿</w:t>
      </w:r>
      <w:r>
        <w:rPr>
          <w:color w:val="231F20"/>
          <w:spacing w:val="-2"/>
        </w:rPr>
        <w:t xml:space="preserve">再充电、分解、加热至100 °C（212 °F）以上、焚烧、压碎或</w:t>
      </w:r>
      <w:r>
        <w:rPr>
          <w:color w:val="231F20"/>
        </w:rPr>
        <w:t>将内容物暴露于水中。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0"/>
        <w:rPr>
          <w:sz w:val="16"/>
        </w:rPr>
      </w:pPr>
    </w:p>
    <w:p>
      <w:pPr>
        <w:pStyle w:val="Heading1"/>
        <w:ind w:left="119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420484</wp:posOffset>
                </wp:positionH>
                <wp:positionV relativeFrom="paragraph">
                  <wp:posOffset>-3186227</wp:posOffset>
                </wp:positionV>
                <wp:extent cx="3427729" cy="2028825"/>
                <wp:effectExtent l="0" t="0" r="0" b="0"/>
                <wp:wrapNone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427729" cy="202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2D2AA"/>
                                <w:left w:val="single" w:sz="2" w:space="0" w:color="F2D2AA"/>
                                <w:bottom w:val="single" w:sz="2" w:space="0" w:color="F2D2AA"/>
                                <w:right w:val="single" w:sz="2" w:space="0" w:color="F2D2AA"/>
                                <w:insideH w:val="single" w:sz="2" w:space="0" w:color="F2D2AA"/>
                                <w:insideV w:val="single" w:sz="2" w:space="0" w:color="F2D2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39B3F"/>
                                </w:tcPr>
                                <w:p>
                                  <w:pPr>
                                    <w:pStyle w:val="P68B1DB1-TableParagraph28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6"/>
                                    <w:spacing w:before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立即开始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244" w:lineRule="auto" w:before="5"/>
                                    <w:ind w:right="1576"/>
                                    <w:rPr>
                                      <w:sz w:val="16"/>
                                    </w:rPr>
                                  </w:pPr>
                                  <w:r>
                                    <w:t>延迟启动长达18个月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多次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重复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启动/停止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1635"/>
                                    <w:rPr>
                                      <w:sz w:val="16"/>
                                    </w:rPr>
                                  </w:pPr>
                                  <w:r>
                                    <w:t>通过软件手动计时（具体日期和时间）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多重启动/停止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t>多次启动和停止设备，无需下载数据或与PC通信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line="244" w:lineRule="auto"/>
                                    <w:ind w:right="7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154"/>
                                    <w:rPr>
                                      <w:sz w:val="16"/>
                                    </w:rPr>
                                  </w:pPr>
                                  <w: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23"/>
                                    <w:spacing w:line="244" w:lineRule="auto" w:before="151"/>
                                    <w:ind w:right="68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密码保护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t>可将可选密码编程到设备中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，以限制对配置选项的访问。可以</w:t>
                                  </w:r>
                                  <w:r>
                                    <w:t>在没有密码的情况下读取数据。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002A5C"/>
        </w:rPr>
        <w:t>订购</w:t>
      </w:r>
      <w:r>
        <w:rPr>
          <w:color w:val="002A5C"/>
          <w:spacing w:val="-2"/>
        </w:rPr>
        <w:t>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rPr>
                <w:spacing w:val="-2"/>
              </w:rPr>
              <w:t xml:space="preserve">电压101 A-</w:t>
            </w:r>
            <w:r>
              <w:rPr>
                <w:spacing w:val="-4"/>
              </w:rPr>
              <w:t>2.5V</w:t>
            </w:r>
          </w:p>
        </w:tc>
        <w:tc>
          <w:tcPr>
            <w:tcW w:w="2048" w:type="dxa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901850-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6"/>
              </w:rPr>
              <w:t xml:space="preserve">2.5 V电压数据记录器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rPr>
                <w:spacing w:val="-4"/>
              </w:rPr>
              <w:t xml:space="preserve">电压101 A-</w:t>
            </w:r>
            <w:r>
              <w:rPr>
                <w:spacing w:val="-5"/>
              </w:rPr>
              <w:t xml:space="preserve">15 V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901840-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 xml:space="preserve">5 V电压数据记录器</w:t>
            </w:r>
          </w:p>
        </w:tc>
      </w:tr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rPr>
                <w:spacing w:val="-4"/>
              </w:rPr>
              <w:t xml:space="preserve">电压101 A-</w:t>
            </w:r>
            <w:r>
              <w:rPr>
                <w:spacing w:val="-5"/>
              </w:rPr>
              <w:t xml:space="preserve">30 V</w:t>
            </w:r>
          </w:p>
        </w:tc>
        <w:tc>
          <w:tcPr>
            <w:tcW w:w="2048" w:type="dxa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901854-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 xml:space="preserve">30 V电压数据记录器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rPr>
                <w:spacing w:val="-5"/>
              </w:rPr>
              <w:t>VOLT101A-</w:t>
            </w:r>
            <w:r>
              <w:rPr>
                <w:spacing w:val="-2"/>
              </w:rPr>
              <w:t>160MV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901846-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 xml:space="preserve">±160 mV差分电压数据记录器</w:t>
            </w:r>
          </w:p>
        </w:tc>
      </w:tr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25"/>
              <w:ind w:left="80"/>
              <w:rPr>
                <w:b/>
                <w:sz w:val="16"/>
              </w:rPr>
            </w:pPr>
            <w:r>
              <w:t xml:space="preserve">IFC 200</w:t>
            </w:r>
          </w:p>
        </w:tc>
        <w:tc>
          <w:tcPr>
            <w:tcW w:w="2048" w:type="dxa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900298-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2"/>
              </w:rPr>
              <w:t>USB</w:t>
            </w:r>
            <w:r>
              <w:rPr>
                <w:spacing w:val="-2"/>
              </w:rPr>
              <w:t>接口</w:t>
            </w:r>
            <w:r>
              <w:rPr>
                <w:spacing w:val="-2"/>
              </w:rPr>
              <w:t>电缆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29"/>
              <w:ind w:left="80"/>
              <w:rPr>
                <w:b/>
                <w:sz w:val="16"/>
              </w:rPr>
            </w:pPr>
            <w:r>
              <w:t>LTC-7PN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900352-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rPr>
                <w:spacing w:val="-2"/>
              </w:rPr>
              <w:t>Volt101A的替换电池</w:t>
            </w:r>
          </w:p>
        </w:tc>
      </w:tr>
    </w:tbl>
    <w:p>
      <w:pPr>
        <w:spacing w:before="152"/>
        <w:ind w:left="120" w:right="0" w:firstLine="0"/>
        <w:jc w:val="left"/>
        <w:rPr>
          <w:b/>
          <w:sz w:val="16"/>
        </w:rPr>
        <w:pStyle w:val="P68B1DB1-Normal27"/>
      </w:pPr>
      <w:r>
        <w:rPr>
          <w:color w:val="231F20"/>
          <w:spacing w:val="-2"/>
        </w:rPr>
        <w:t>数量折扣电话（603）456-2011或电子邮件</w:t>
      </w:r>
      <w:hyperlink r:id="rId17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16"/>
        </w:rPr>
      </w:pPr>
    </w:p>
    <w:p>
      <w:pPr>
        <w:pStyle w:val="BodyText"/>
        <w:spacing w:before="118"/>
        <w:rPr>
          <w:b/>
          <w:sz w:val="16"/>
        </w:rPr>
      </w:pPr>
    </w:p>
    <w:p>
      <w:pPr>
        <w:spacing w:before="0"/>
        <w:ind w:left="3240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458584</wp:posOffset>
                </wp:positionH>
                <wp:positionV relativeFrom="paragraph">
                  <wp:posOffset>-91349</wp:posOffset>
                </wp:positionV>
                <wp:extent cx="1827530" cy="320675"/>
                <wp:effectExtent l="0" t="0" r="0" b="0"/>
                <wp:wrapNone/>
                <wp:docPr id="78" name="组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组78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9" name="图形79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文本框81"/>
                        <wps:cNvSpPr txBox="1"/>
                        <wps:spPr>
                          <a:xfrm>
                            <a:off x="0" y="0"/>
                            <a:ext cx="182753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91" w:val="left" w:leader="none"/>
                                </w:tabs>
                                <w:spacing w:before="154"/>
                                <w:ind w:left="802" w:right="-15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  <w:pStyle w:val="P68B1DB1-Normal30"/>
                              </w:pPr>
                              <w:r>
                                <w:t xml:space="preserve"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Calibri"/>
          <w:color w:val="002A5B"/>
          <w:spacing w:val="-4"/>
          <w:sz w:val="16"/>
        </w:rPr>
        <w:t xml:space="preserve">■电话：+86 755-8420</w:t>
      </w:r>
      <w:r>
        <w:rPr>
          <w:color w:val="002A5B"/>
          <w:spacing w:val="-4"/>
          <w:sz w:val="16"/>
        </w:rPr>
        <w:t>0058</w:t>
      </w:r>
      <w:r>
        <w:rPr>
          <w:rFonts w:ascii="Calibri"/>
          <w:color w:val="002A5B"/>
          <w:spacing w:val="-4"/>
          <w:sz w:val="16"/>
        </w:rPr>
        <w:t>■传真：+86</w:t>
      </w:r>
      <w:r>
        <w:rPr>
          <w:color w:val="002A5B"/>
          <w:spacing w:val="-4"/>
          <w:sz w:val="16"/>
        </w:rPr>
        <w:t>755-2822</w:t>
      </w:r>
      <w:r>
        <w:rPr>
          <w:color w:val="002A5B"/>
          <w:spacing w:val="-4"/>
          <w:sz w:val="16"/>
        </w:rPr>
        <w:t>5583</w:t>
      </w:r>
      <w:r>
        <w:rPr>
          <w:rFonts w:ascii="Tahoma" w:hAnsi="Tahoma"/>
          <w:color w:val="002A5B"/>
          <w:spacing w:val="-4"/>
          <w:sz w:val="16"/>
        </w:rPr>
        <w:t>■</w:t>
      </w:r>
      <w:hyperlink r:id="rId18">
        <w:r>
          <w:rPr>
            <w:color w:val="002A5B"/>
            <w:spacing w:val="-4"/>
            <w:sz w:val="16"/>
          </w:rPr>
          <w:t>邮箱：eofirm.com</w:t>
        </w:r>
      </w:hyperlink>
      <w:hyperlink r:id="rId19">
        <w:r>
          <w:rPr>
            <w:color w:val="002A5B"/>
            <w:spacing w:val="-4"/>
            <w:sz w:val="16"/>
          </w:rPr>
          <w:t>http://www.eofirm.com</w:t>
        </w:r>
      </w:hyperlink>
      <w:r>
        <w:rPr>
          <w:rFonts w:ascii="Tahoma" w:hAnsi="Tahoma"/>
          <w:color w:val="002A5B"/>
          <w:spacing w:val="-4"/>
          <w:sz w:val="16"/>
        </w:rPr>
        <w:t>■www.example.com</w:t>
      </w:r>
    </w:p>
    <w:sectPr>
      <w:pgSz w:w="12240" w:h="15840"/>
      <w:pgMar w:top="2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7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1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5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9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sz w:val="2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Heading17">
    <w:name w:val="P68B1DB1-Heading17"/>
    <w:basedOn w:val="Heading1"/>
    <w:rPr>
      <w:color w:val="002A5C"/>
      <w:spacing w:val="-2"/>
      <w:w w:val="110"/>
    </w:rPr>
  </w:style>
  <w:style w:type="paragraph" w:styleId="P68B1DB1-ListParagraph8">
    <w:name w:val="P68B1DB1-ListParagraph8"/>
    <w:basedOn w:val="ListParagraph"/>
    <w:rPr>
      <w:color w:val="414042"/>
      <w:sz w:val="20"/>
    </w:rPr>
  </w:style>
  <w:style w:type="paragraph" w:styleId="P68B1DB1-Heading19">
    <w:name w:val="P68B1DB1-Heading19"/>
    <w:basedOn w:val="Heading1"/>
    <w:rPr>
      <w:color w:val="002A5C"/>
      <w:spacing w:val="-2"/>
      <w:w w:val="105"/>
    </w:rPr>
  </w:style>
  <w:style w:type="paragraph" w:styleId="P68B1DB1-ListParagraph10">
    <w:name w:val="P68B1DB1-ListParagraph10"/>
    <w:basedOn w:val="ListParagraph"/>
    <w:rPr>
      <w:color w:val="414042"/>
      <w:spacing w:val="-2"/>
      <w:sz w:val="20"/>
    </w:rPr>
  </w:style>
  <w:style w:type="paragraph" w:styleId="P68B1DB1-Normal11">
    <w:name w:val="P68B1DB1-Normal11"/>
    <w:basedOn w:val="Normal"/>
    <w:rPr>
      <w:rFonts w:ascii="Tahoma"/>
      <w:color w:val="898A8D"/>
      <w:spacing w:val="-2"/>
      <w:w w:val="105"/>
      <w:sz w:val="19"/>
    </w:rPr>
  </w:style>
  <w:style w:type="paragraph" w:styleId="P68B1DB1-Normal12">
    <w:name w:val="P68B1DB1-Normal12"/>
    <w:basedOn w:val="Normal"/>
    <w:rPr>
      <w:rFonts w:ascii="Tahoma"/>
      <w:color w:val="FFFFFF"/>
      <w:spacing w:val="-2"/>
      <w:sz w:val="36"/>
    </w:rPr>
  </w:style>
  <w:style w:type="paragraph" w:styleId="P68B1DB1-Normal13">
    <w:name w:val="P68B1DB1-Normal13"/>
    <w:basedOn w:val="Normal"/>
    <w:rPr>
      <w:color w:val="002A5C"/>
      <w:spacing w:val="-2"/>
      <w:w w:val="105"/>
      <w:sz w:val="32"/>
    </w:rPr>
  </w:style>
  <w:style w:type="paragraph" w:styleId="P68B1DB1-Normal14">
    <w:name w:val="P68B1DB1-Normal14"/>
    <w:basedOn w:val="Normal"/>
    <w:rPr>
      <w:sz w:val="18"/>
    </w:rPr>
  </w:style>
  <w:style w:type="paragraph" w:styleId="P68B1DB1-TableParagraph15">
    <w:name w:val="P68B1DB1-TableParagraph15"/>
    <w:basedOn w:val="TableParagraph"/>
    <w:rPr>
      <w:b/>
      <w:color w:val="FFFFFF"/>
      <w:spacing w:val="-2"/>
      <w:sz w:val="20"/>
    </w:rPr>
  </w:style>
  <w:style w:type="paragraph" w:styleId="P68B1DB1-TableParagraph16">
    <w:name w:val="P68B1DB1-TableParagraph16"/>
    <w:basedOn w:val="TableParagraph"/>
    <w:rPr>
      <w:b/>
      <w:color w:val="231F20"/>
      <w:sz w:val="16"/>
    </w:rPr>
  </w:style>
  <w:style w:type="paragraph" w:styleId="P68B1DB1-TableParagraph17">
    <w:name w:val="P68B1DB1-TableParagraph17"/>
    <w:basedOn w:val="TableParagraph"/>
    <w:rPr>
      <w:color w:val="231F20"/>
      <w:sz w:val="16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sz w:val="16"/>
    </w:rPr>
  </w:style>
  <w:style w:type="paragraph" w:styleId="P68B1DB1-TableParagraph19">
    <w:name w:val="P68B1DB1-TableParagraph19"/>
    <w:basedOn w:val="TableParagraph"/>
    <w:rPr>
      <w:color w:val="231F20"/>
      <w:spacing w:val="-5"/>
      <w:sz w:val="16"/>
    </w:rPr>
  </w:style>
  <w:style w:type="paragraph" w:styleId="P68B1DB1-TableParagraph20">
    <w:name w:val="P68B1DB1-TableParagraph20"/>
    <w:basedOn w:val="TableParagraph"/>
    <w:rPr>
      <w:color w:val="231F20"/>
      <w:spacing w:val="-2"/>
      <w:sz w:val="16"/>
    </w:rPr>
  </w:style>
  <w:style w:type="paragraph" w:styleId="P68B1DB1-TableParagraph21">
    <w:name w:val="P68B1DB1-TableParagraph21"/>
    <w:basedOn w:val="TableParagraph"/>
    <w:rPr>
      <w:color w:val="231F20"/>
      <w:spacing w:val="-4"/>
      <w:w w:val="110"/>
      <w:sz w:val="16"/>
    </w:rPr>
  </w:style>
  <w:style w:type="paragraph" w:styleId="P68B1DB1-TableParagraph22">
    <w:name w:val="P68B1DB1-TableParagraph22"/>
    <w:basedOn w:val="TableParagraph"/>
    <w:rPr>
      <w:color w:val="231F20"/>
      <w:w w:val="90"/>
      <w:sz w:val="16"/>
    </w:rPr>
  </w:style>
  <w:style w:type="paragraph" w:styleId="P68B1DB1-TableParagraph23">
    <w:name w:val="P68B1DB1-TableParagraph23"/>
    <w:basedOn w:val="TableParagraph"/>
    <w:rPr>
      <w:b/>
      <w:color w:val="231F20"/>
      <w:w w:val="105"/>
      <w:sz w:val="16"/>
    </w:rPr>
  </w:style>
  <w:style w:type="paragraph" w:styleId="P68B1DB1-TableParagraph24">
    <w:name w:val="P68B1DB1-TableParagraph24"/>
    <w:basedOn w:val="TableParagraph"/>
    <w:rPr>
      <w:b/>
      <w:color w:val="231F20"/>
      <w:spacing w:val="-4"/>
      <w:w w:val="110"/>
      <w:sz w:val="16"/>
    </w:rPr>
  </w:style>
  <w:style w:type="paragraph" w:styleId="P68B1DB1-TableParagraph25">
    <w:name w:val="P68B1DB1-TableParagraph25"/>
    <w:basedOn w:val="TableParagraph"/>
    <w:rPr>
      <w:b/>
      <w:color w:val="231F20"/>
      <w:spacing w:val="-2"/>
      <w:w w:val="105"/>
      <w:sz w:val="16"/>
    </w:rPr>
  </w:style>
  <w:style w:type="paragraph" w:styleId="P68B1DB1-TableParagraph26">
    <w:name w:val="P68B1DB1-TableParagraph26"/>
    <w:basedOn w:val="TableParagraph"/>
    <w:rPr>
      <w:color w:val="231F20"/>
      <w:spacing w:val="-5"/>
      <w:w w:val="105"/>
      <w:sz w:val="16"/>
    </w:rPr>
  </w:style>
  <w:style w:type="paragraph" w:styleId="P68B1DB1-Normal27">
    <w:name w:val="P68B1DB1-Normal27"/>
    <w:basedOn w:val="Normal"/>
    <w:rPr>
      <w:sz w:val="16"/>
    </w:rPr>
  </w:style>
  <w:style w:type="paragraph" w:styleId="P68B1DB1-TableParagraph28">
    <w:name w:val="P68B1DB1-TableParagraph28"/>
    <w:basedOn w:val="TableParagraph"/>
    <w:rPr>
      <w:b/>
      <w:color w:val="FFFFFF"/>
      <w:spacing w:val="-2"/>
      <w:w w:val="105"/>
      <w:sz w:val="20"/>
    </w:rPr>
  </w:style>
  <w:style w:type="paragraph" w:styleId="P68B1DB1-TableParagraph29">
    <w:name w:val="P68B1DB1-TableParagraph29"/>
    <w:basedOn w:val="TableParagraph"/>
    <w:rPr>
      <w:b/>
      <w:color w:val="231F20"/>
      <w:spacing w:val="-5"/>
      <w:w w:val="105"/>
      <w:sz w:val="16"/>
    </w:rPr>
  </w:style>
  <w:style w:type="paragraph" w:styleId="P68B1DB1-Normal30">
    <w:name w:val="P68B1DB1-Normal30"/>
    <w:basedOn w:val="Normal"/>
    <w:rPr>
      <w:rFonts w:ascii="Times New Roman"/>
      <w:color w:val="002A5B"/>
      <w:sz w:val="16"/>
      <w:u w:val="thick" w:color="002A5C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2024-10-21T09:29:34Z</dcterms:created>
  <dcterms:modified xsi:type="dcterms:W3CDTF">2024-10-21T09:29:34Z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15.0</vt:lpwstr>
  </property>
</Properties>
</file>