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314" w:lineRule="auto" w:before="149"/>
        <w:ind w:left="720" w:right="-9"/>
      </w:pPr>
      <w:r>
        <w:rPr>
          <w:spacing w:val="-2"/>
        </w:rPr>
        <w:t>Temp101A</w:t>
      </w:r>
      <w:r>
        <w:rPr>
          <w:spacing w:val="-2"/>
        </w:rPr>
        <w:t>是</w:t>
      </w:r>
      <w:r>
        <w:rPr>
          <w:spacing w:val="-2"/>
        </w:rPr>
        <w:t>紧凑、</w:t>
      </w:r>
      <w:r>
        <w:rPr>
          <w:spacing w:val="-2"/>
        </w:rPr>
        <w:t>便携</w:t>
      </w:r>
      <w:r>
        <w:rPr>
          <w:spacing w:val="-2"/>
        </w:rPr>
        <w:t>和</w:t>
      </w:r>
      <w:r>
        <w:rPr>
          <w:spacing w:val="-2"/>
        </w:rPr>
        <w:t>低</w:t>
      </w:r>
      <w:r>
        <w:rPr>
          <w:spacing w:val="-2"/>
        </w:rPr>
        <w:t>成本</w:t>
      </w:r>
      <w:r>
        <w:rPr>
          <w:spacing w:val="-11"/>
        </w:rPr>
        <w:t>的</w:t>
      </w:r>
      <w:r>
        <w:rPr>
          <w:spacing w:val="-2"/>
        </w:rPr>
        <w:t>数据</w:t>
      </w:r>
      <w:r>
        <w:rPr>
          <w:spacing w:val="-2"/>
        </w:rPr>
        <w:t>记录</w:t>
      </w:r>
      <w:r>
        <w:rPr>
          <w:spacing w:val="-2"/>
        </w:rPr>
        <w:t>仪。</w:t>
      </w:r>
      <w:r>
        <w:t xml:space="preserve">该设备可以测量和记录-40 °C至80 °C（-40 °F至</w:t>
      </w:r>
    </w:p>
    <w:p>
      <w:pPr>
        <w:pStyle w:val="P68B1DB1-BodyText1"/>
        <w:spacing w:line="314" w:lineRule="auto"/>
        <w:ind w:left="720" w:right="-9"/>
      </w:pPr>
      <w:r>
        <w:t xml:space="preserve">+176 °F），并且大约是火柴盒的大小，即使在狭小的空间中也可以轻松</w:t>
      </w:r>
    </w:p>
    <w:p>
      <w:pPr>
        <w:pStyle w:val="P68B1DB1-BodyText1"/>
        <w:spacing w:line="314" w:lineRule="auto" w:before="144"/>
        <w:ind w:left="720" w:right="20"/>
      </w:pPr>
      <w:r>
        <w:t xml:space="preserve">Temp 101 A在设备上具有按钮启动/停止功能，或者可以使用MadgeTech数据记录器软件配置为启动和停止，并且能够提前最多十八个月安排延迟启动。</w:t>
      </w:r>
      <w:r>
        <w:t>这些功能与</w:t>
      </w:r>
      <w:r>
        <w:rPr>
          <w:spacing w:val="-2"/>
        </w:rPr>
        <w:t>存储</w:t>
      </w:r>
      <w:r>
        <w:rPr>
          <w:spacing w:val="-2"/>
        </w:rPr>
        <w:t>超过</w:t>
      </w:r>
      <w:r>
        <w:rPr>
          <w:spacing w:val="-2"/>
        </w:rPr>
        <w:t>2，000，000</w:t>
      </w:r>
      <w:r>
        <w:rPr>
          <w:spacing w:val="-2"/>
        </w:rPr>
        <w:t>个</w:t>
      </w:r>
      <w:r>
        <w:rPr>
          <w:spacing w:val="-2"/>
        </w:rPr>
        <w:t>读数</w:t>
      </w:r>
      <w:r>
        <w:rPr>
          <w:spacing w:val="-2"/>
        </w:rPr>
        <w:t>的</w:t>
      </w:r>
      <w:r>
        <w:rPr>
          <w:spacing w:val="-2"/>
        </w:rPr>
        <w:t>能力</w:t>
      </w:r>
      <w:r>
        <w:t>相结合</w:t>
      </w:r>
      <w:r>
        <w:rPr>
          <w:spacing w:val="-2"/>
        </w:rPr>
        <w:t>，使</w:t>
      </w:r>
      <w:r>
        <w:rPr>
          <w:spacing w:val="-2"/>
        </w:rPr>
        <w:t>Temp101A</w:t>
      </w:r>
      <w:r>
        <w:rPr>
          <w:spacing w:val="-2"/>
        </w:rPr>
        <w:t>成为</w:t>
      </w:r>
      <w:r>
        <w:rPr>
          <w:spacing w:val="-2"/>
        </w:rPr>
        <w:t>长期</w:t>
      </w:r>
      <w:r>
        <w:t>温度部署和监测周期</w:t>
      </w:r>
      <w:r>
        <w:rPr>
          <w:spacing w:val="-2"/>
        </w:rPr>
        <w:t>的</w:t>
      </w:r>
      <w:r>
        <w:rPr>
          <w:spacing w:val="-2"/>
        </w:rPr>
        <w:t>理想</w:t>
      </w:r>
      <w:r>
        <w:rPr>
          <w:spacing w:val="-2"/>
        </w:rPr>
        <w:t>解决方案</w:t>
      </w:r>
    </w:p>
    <w:p>
      <w:pPr>
        <w:pStyle w:val="P68B1DB1-BodyText1"/>
        <w:spacing w:line="314" w:lineRule="auto" w:before="145"/>
        <w:ind w:left="720" w:right="-9"/>
      </w:pPr>
      <w:r>
        <w:t xml:space="preserve">Temp 101A的一些常见应用包括但不限于冷链和运输应用、仓库和设施测绘、HVAC或冰箱和冷冻机监控。</w:t>
      </w:r>
    </w:p>
    <w:p>
      <w:pPr>
        <w:pStyle w:val="Heading1"/>
        <w:spacing w:before="136"/>
      </w:pPr>
      <w:r>
        <w:br w:type="column"/>
      </w:r>
      <w:r>
        <w:rPr>
          <w:color w:val="002A5C"/>
          <w:spacing w:val="-2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110" w:after="0"/>
        <w:ind w:left="584" w:right="0" w:hanging="179"/>
        <w:jc w:val="left"/>
        <w:rPr>
          <w:sz w:val="20"/>
        </w:rPr>
      </w:pPr>
      <w:r>
        <w:rPr>
          <w:spacing w:val="-4"/>
        </w:rPr>
        <w:t>10年电池寿命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rPr>
          <w:spacing w:val="-6"/>
        </w:rPr>
        <w:t>±0.5</w:t>
      </w:r>
      <w:r>
        <w:rPr>
          <w:spacing w:val="-6"/>
        </w:rPr>
        <w:t>°C</w:t>
      </w:r>
      <w:r>
        <w:rPr>
          <w:spacing w:val="-6"/>
        </w:rPr>
        <w:t>（±0.9</w:t>
      </w:r>
      <w:r>
        <w:rPr>
          <w:spacing w:val="-6"/>
        </w:rPr>
        <w:t>°F）</w:t>
      </w:r>
      <w:r>
        <w:rPr>
          <w:spacing w:val="-6"/>
        </w:rPr>
        <w:t>精度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rPr>
          <w:spacing w:val="-2"/>
        </w:rPr>
        <w:t>多重启动/停止功能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t>超高速</w:t>
      </w:r>
      <w:r>
        <w:rPr>
          <w:spacing w:val="-2"/>
        </w:rPr>
        <w:t>下载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rPr>
          <w:spacing w:val="-4"/>
        </w:rPr>
        <w:t>2，095，104读取存储容量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rPr>
          <w:spacing w:val="-6"/>
        </w:rPr>
        <w:t>记忆</w:t>
      </w:r>
      <w:r>
        <w:rPr>
          <w:spacing w:val="-4"/>
        </w:rPr>
        <w:t>包装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5" w:after="0"/>
        <w:ind w:left="584" w:right="0" w:hanging="179"/>
        <w:jc w:val="left"/>
        <w:rPr>
          <w:sz w:val="20"/>
        </w:rPr>
      </w:pPr>
      <w:r>
        <w:t>精密RTD传感</w:t>
      </w:r>
      <w:r>
        <w:rPr>
          <w:spacing w:val="-2"/>
        </w:rPr>
        <w:t>元件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t>可选密码</w:t>
      </w:r>
      <w:r>
        <w:rPr>
          <w:spacing w:val="-2"/>
        </w:rPr>
        <w:t>保护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t>可编程高和低</w:t>
      </w:r>
      <w:r>
        <w:rPr>
          <w:spacing w:val="-2"/>
        </w:rPr>
        <w:t>报警</w:t>
      </w:r>
    </w:p>
    <w:p>
      <w:pPr>
        <w:pStyle w:val="P68B1DB1-ListParagraph2"/>
        <w:numPr>
          <w:ilvl w:val="0"/>
          <w:numId w:val="1"/>
        </w:numPr>
        <w:tabs>
          <w:tab w:pos="584" w:val="left" w:leader="none"/>
        </w:tabs>
        <w:spacing w:line="240" w:lineRule="auto" w:before="36" w:after="0"/>
        <w:ind w:left="584" w:right="0" w:hanging="179"/>
        <w:jc w:val="left"/>
        <w:rPr>
          <w:sz w:val="20"/>
        </w:rPr>
      </w:pPr>
      <w:r>
        <w:t>现场</w:t>
      </w:r>
      <w:r>
        <w:rPr>
          <w:spacing w:val="-2"/>
        </w:rPr>
        <w:t>可升级</w:t>
      </w:r>
    </w:p>
    <w:p>
      <w:pPr>
        <w:pStyle w:val="BodyText"/>
        <w:spacing w:before="24"/>
      </w:pPr>
    </w:p>
    <w:p>
      <w:pPr>
        <w:pStyle w:val="P68B1DB1-Heading13"/>
      </w:pPr>
      <w:r>
        <w:t>好处</w:t>
      </w:r>
    </w:p>
    <w:p>
      <w:pPr>
        <w:spacing w:after="0"/>
        <w:sectPr>
          <w:type w:val="continuous"/>
          <w:pgSz w:w="12240" w:h="15840"/>
          <w:pgMar w:top="0" w:bottom="280" w:left="0" w:right="0"/>
          <w:cols w:num="2" w:equalWidth="0">
            <w:col w:w="7715" w:space="40"/>
            <w:col w:w="4485"/>
          </w:cols>
        </w:sectPr>
      </w:pPr>
    </w:p>
    <w:p>
      <w:pPr>
        <w:pStyle w:val="P68B1DB1-BodyText4"/>
        <w:tabs>
          <w:tab w:pos="7799" w:val="left" w:leader="none"/>
          <w:tab w:pos="8159" w:val="left" w:leader="none"/>
        </w:tabs>
        <w:spacing w:before="28"/>
        <w:ind w:left="720"/>
      </w:pPr>
      <w:r>
        <w:rPr>
          <w:u w:val="single" w:color="A93F53"/>
        </w:rPr>
        <w:tab/>
      </w:r>
      <w:r>
        <w:tab/>
      </w:r>
      <w:r>
        <w:rPr>
          <w:w w:val="95"/>
        </w:rPr>
        <w:t>·</w:t>
      </w:r>
      <w:r>
        <w:t>简单的设置和</w:t>
      </w:r>
      <w:r>
        <w:rPr>
          <w:spacing w:val="-2"/>
        </w:rPr>
        <w:t>安装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130"/>
        <w:ind w:left="705" w:right="0" w:firstLine="0"/>
        <w:jc w:val="left"/>
        <w:rPr>
          <w:rFonts w:ascii="Tahoma"/>
          <w:sz w:val="28"/>
        </w:rPr>
        <w:pStyle w:val="P68B1DB1-Normal5"/>
      </w:pPr>
      <w:r>
        <w:rPr>
          <w:spacing w:val="-4"/>
        </w:rPr>
        <w:t xml:space="preserve">MadgeTech 4软件功能</w:t>
      </w:r>
    </w:p>
    <w:p>
      <w:pPr>
        <w:spacing w:line="240" w:lineRule="auto" w:before="0"/>
        <w:rPr>
          <w:rFonts w:ascii="Tahoma"/>
          <w:sz w:val="19"/>
        </w:rPr>
      </w:pPr>
      <w:r>
        <w:br w:type="column"/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73"/>
        <w:rPr>
          <w:rFonts w:ascii="Tahoma"/>
          <w:sz w:val="19"/>
        </w:rPr>
      </w:pPr>
    </w:p>
    <w:p>
      <w:pPr>
        <w:spacing w:before="0"/>
        <w:ind w:left="70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-750853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348035</wp:posOffset>
                </wp:positionV>
                <wp:extent cx="71120" cy="133350"/>
                <wp:effectExtent l="0" t="0" r="0" b="0"/>
                <wp:wrapNone/>
                <wp:docPr id="4" name="文本框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文本框4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6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统计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4"/>
        <w:rPr>
          <w:rFonts w:ascii="Tahoma"/>
          <w:sz w:val="19"/>
        </w:rPr>
      </w:pPr>
    </w:p>
    <w:p>
      <w:pPr>
        <w:spacing w:before="0"/>
        <w:ind w:left="70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203249</wp:posOffset>
                </wp:positionV>
                <wp:extent cx="866775" cy="732155"/>
                <wp:effectExtent l="0" t="0" r="0" b="0"/>
                <wp:wrapNone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36" w:after="0"/>
        <w:ind w:left="553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4"/>
          <w:sz w:val="20"/>
        </w:rPr>
        <w:t>最低限度</w:t>
      </w:r>
      <w:r>
        <w:rPr>
          <w:color w:val="414042"/>
          <w:spacing w:val="-4"/>
          <w:sz w:val="20"/>
        </w:rPr>
        <w:t>的长期</w:t>
      </w:r>
      <w:r>
        <w:rPr>
          <w:color w:val="414042"/>
          <w:spacing w:val="-4"/>
          <w:sz w:val="20"/>
        </w:rPr>
        <w:t>维护</w:t>
      </w:r>
    </w:p>
    <w:p>
      <w:pPr>
        <w:pStyle w:val="P68B1DB1-ListParagraph2"/>
        <w:numPr>
          <w:ilvl w:val="0"/>
          <w:numId w:val="1"/>
        </w:numPr>
        <w:tabs>
          <w:tab w:pos="553" w:val="left" w:leader="none"/>
        </w:tabs>
        <w:spacing w:line="240" w:lineRule="auto" w:before="35" w:after="0"/>
        <w:ind w:left="553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25"/>
      </w:pPr>
    </w:p>
    <w:p>
      <w:pPr>
        <w:pStyle w:val="Heading1"/>
        <w:ind w:left="374"/>
      </w:pPr>
      <w: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4086694</wp:posOffset>
                </wp:positionH>
                <wp:positionV relativeFrom="paragraph">
                  <wp:posOffset>-65519</wp:posOffset>
                </wp:positionV>
                <wp:extent cx="866775" cy="732155"/>
                <wp:effectExtent l="0" t="0" r="0" b="0"/>
                <wp:wrapNone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9" name="图像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18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图10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</w:rPr>
        <w:t>应用</w:t>
      </w:r>
    </w:p>
    <w:p>
      <w:pPr>
        <w:pStyle w:val="P68B1DB1-ListParagraph2"/>
        <w:numPr>
          <w:ilvl w:val="0"/>
          <w:numId w:val="1"/>
        </w:numPr>
        <w:tabs>
          <w:tab w:pos="553" w:val="left" w:leader="none"/>
        </w:tabs>
        <w:spacing w:line="240" w:lineRule="auto" w:before="110" w:after="0"/>
        <w:ind w:left="553" w:right="0" w:hanging="179"/>
        <w:jc w:val="left"/>
        <w:rPr>
          <w:sz w:val="20"/>
        </w:rPr>
      </w:pPr>
      <w:r>
        <w:rPr>
          <w:spacing w:val="-2"/>
        </w:rPr>
        <w:t>冷链</w:t>
      </w:r>
    </w:p>
    <w:p>
      <w:pPr>
        <w:pStyle w:val="P68B1DB1-ListParagraph2"/>
        <w:numPr>
          <w:ilvl w:val="0"/>
          <w:numId w:val="1"/>
        </w:numPr>
        <w:tabs>
          <w:tab w:pos="553" w:val="left" w:leader="none"/>
        </w:tabs>
        <w:spacing w:line="240" w:lineRule="auto" w:before="36" w:after="0"/>
        <w:ind w:left="553" w:right="0" w:hanging="179"/>
        <w:jc w:val="left"/>
        <w:rPr>
          <w:sz w:val="20"/>
        </w:rPr>
      </w:pPr>
      <w:r>
        <w:rPr>
          <w:spacing w:val="-4"/>
        </w:rPr>
        <w:t>冰箱和冰柜监控</w:t>
      </w:r>
    </w:p>
    <w:p>
      <w:pPr>
        <w:pStyle w:val="P68B1DB1-ListParagraph2"/>
        <w:numPr>
          <w:ilvl w:val="0"/>
          <w:numId w:val="1"/>
        </w:numPr>
        <w:tabs>
          <w:tab w:pos="553" w:val="left" w:leader="none"/>
        </w:tabs>
        <w:spacing w:line="240" w:lineRule="auto" w:before="36" w:after="0"/>
        <w:ind w:left="553" w:right="0" w:hanging="179"/>
        <w:jc w:val="left"/>
        <w:rPr>
          <w:sz w:val="20"/>
        </w:rPr>
      </w:pPr>
      <w:r>
        <w:rPr>
          <w:spacing w:val="-2"/>
        </w:rPr>
        <w:t>疫苗监测</w:t>
      </w: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35" w:after="0"/>
        <w:ind w:left="553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104072</wp:posOffset>
                </wp:positionV>
                <wp:extent cx="866775" cy="732155"/>
                <wp:effectExtent l="0" t="0" r="0" b="0"/>
                <wp:wrapNone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图像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图形20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图30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5"/>
          <w:sz w:val="20"/>
        </w:rPr>
        <w:t>仓库</w:t>
      </w:r>
      <w:r>
        <w:rPr>
          <w:color w:val="414042"/>
          <w:spacing w:val="-2"/>
          <w:sz w:val="20"/>
        </w:rPr>
        <w:t>地图</w:t>
      </w:r>
    </w:p>
    <w:p>
      <w:pPr>
        <w:pStyle w:val="P68B1DB1-ListParagraph7"/>
        <w:numPr>
          <w:ilvl w:val="0"/>
          <w:numId w:val="1"/>
        </w:numPr>
        <w:tabs>
          <w:tab w:pos="553" w:val="left" w:leader="none"/>
        </w:tabs>
        <w:spacing w:line="240" w:lineRule="auto" w:before="36" w:after="0"/>
        <w:ind w:left="553" w:right="0" w:hanging="179"/>
        <w:jc w:val="left"/>
        <w:rPr>
          <w:sz w:val="20"/>
        </w:rPr>
      </w:pPr>
      <w:r>
        <w:t>HVAC</w:t>
      </w:r>
    </w:p>
    <w:p>
      <w:pPr>
        <w:pStyle w:val="P68B1DB1-ListParagraph2"/>
        <w:numPr>
          <w:ilvl w:val="0"/>
          <w:numId w:val="1"/>
        </w:numPr>
        <w:tabs>
          <w:tab w:pos="554" w:val="left" w:leader="none"/>
        </w:tabs>
        <w:spacing w:line="276" w:lineRule="auto" w:before="36" w:after="0"/>
        <w:ind w:left="554" w:right="1477" w:hanging="180"/>
        <w:jc w:val="left"/>
        <w:rPr>
          <w:sz w:val="20"/>
        </w:rPr>
      </w:pPr>
      <w:r>
        <w:rPr>
          <w:spacing w:val="-2"/>
        </w:rPr>
        <w:t>通用温度记录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1140"/>
            <w:col w:w="1961" w:space="40"/>
            <w:col w:w="445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P68B1DB1-ListParagraph2"/>
        <w:numPr>
          <w:ilvl w:val="1"/>
          <w:numId w:val="1"/>
        </w:numPr>
        <w:tabs>
          <w:tab w:pos="899" w:val="left" w:leader="none"/>
        </w:tabs>
        <w:spacing w:line="242" w:lineRule="exact" w:before="1" w:after="0"/>
        <w:ind w:left="8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8"/>
        <w:numPr>
          <w:ilvl w:val="1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t>统计</w:t>
      </w:r>
    </w:p>
    <w:p>
      <w:pPr>
        <w:pStyle w:val="P68B1DB1-ListParagraph2"/>
        <w:numPr>
          <w:ilvl w:val="1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2"/>
        <w:numPr>
          <w:ilvl w:val="1"/>
          <w:numId w:val="1"/>
        </w:numPr>
        <w:tabs>
          <w:tab w:pos="899" w:val="left" w:leader="none"/>
        </w:tabs>
        <w:spacing w:line="232" w:lineRule="exact" w:before="0" w:after="0"/>
        <w:ind w:left="8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3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2"/>
        <w:rPr>
          <w:rFonts w:ascii="Tahoma"/>
          <w:sz w:val="19"/>
        </w:rPr>
      </w:pPr>
    </w:p>
    <w:p>
      <w:pPr>
        <w:pStyle w:val="P68B1DB1-ListParagraph2"/>
        <w:numPr>
          <w:ilvl w:val="2"/>
          <w:numId w:val="1"/>
        </w:numPr>
        <w:tabs>
          <w:tab w:pos="1197" w:val="left" w:leader="none"/>
        </w:tabs>
        <w:spacing w:line="242" w:lineRule="exact" w:before="0" w:after="0"/>
        <w:ind w:left="1197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2"/>
        <w:numPr>
          <w:ilvl w:val="2"/>
          <w:numId w:val="1"/>
        </w:numPr>
        <w:tabs>
          <w:tab w:pos="1197" w:val="left" w:leader="none"/>
        </w:tabs>
        <w:spacing w:line="240" w:lineRule="exact" w:before="0" w:after="0"/>
        <w:ind w:left="1197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2"/>
        <w:numPr>
          <w:ilvl w:val="2"/>
          <w:numId w:val="1"/>
        </w:numPr>
        <w:tabs>
          <w:tab w:pos="1197" w:val="left" w:leader="none"/>
        </w:tabs>
        <w:spacing w:line="240" w:lineRule="exact" w:before="0" w:after="0"/>
        <w:ind w:left="1197" w:right="0" w:hanging="179"/>
        <w:jc w:val="left"/>
        <w:rPr>
          <w:sz w:val="20"/>
        </w:rPr>
      </w:pPr>
      <w:r>
        <w:t>数据</w:t>
      </w:r>
      <w:r>
        <w:rPr>
          <w:spacing w:val="-2"/>
        </w:rPr>
        <w:t>注释</w:t>
      </w:r>
    </w:p>
    <w:p>
      <w:pPr>
        <w:pStyle w:val="P68B1DB1-ListParagraph2"/>
        <w:numPr>
          <w:ilvl w:val="2"/>
          <w:numId w:val="1"/>
        </w:numPr>
        <w:tabs>
          <w:tab w:pos="1197" w:val="left" w:leader="none"/>
        </w:tabs>
        <w:spacing w:line="232" w:lineRule="exact" w:before="0" w:after="0"/>
        <w:ind w:left="1197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203013</wp:posOffset>
                </wp:positionV>
                <wp:extent cx="866775" cy="7321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6" w:after="0"/>
        <w:ind w:left="8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2" name="组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组62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3" name="图形63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6954" y="423252"/>
                            <a:ext cx="2512065" cy="1801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文本框70"/>
                        <wps:cNvSpPr txBox="1"/>
                        <wps:spPr>
                          <a:xfrm>
                            <a:off x="0" y="0"/>
                            <a:ext cx="7772400" cy="257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ahom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240" w:lineRule="auto" w:before="46"/>
                                <w:rPr>
                                  <w:rFonts w:ascii="Tahom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6" w:lineRule="exact" w:before="0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60"/>
                                </w:rPr>
                                <w:pStyle w:val="P68B1DB1-Normal9"/>
                              </w:pPr>
                              <w:r>
                                <w:t>Temp101A</w:t>
                              </w:r>
                            </w:p>
                            <w:p>
                              <w:pPr>
                                <w:spacing w:line="421" w:lineRule="exact" w:before="0"/>
                                <w:ind w:left="720" w:right="0" w:firstLine="0"/>
                                <w:jc w:val="left"/>
                                <w:rPr>
                                  <w:sz w:val="36"/>
                                </w:rPr>
                                <w:pStyle w:val="P68B1DB1-Normal10"/>
                              </w:pPr>
                              <w:r>
                                <w:rPr>
                                  <w:spacing w:val="-6"/>
                                </w:rPr>
                                <w:t>温度数据记录仪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6" w:after="0"/>
        <w:ind w:left="777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38"/>
        <w:rPr>
          <w:sz w:val="19"/>
        </w:rPr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725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-563422</wp:posOffset>
                </wp:positionV>
                <wp:extent cx="7772400" cy="427990"/>
                <wp:effectExtent l="0" t="0" r="0" b="0"/>
                <wp:wrapNone/>
                <wp:docPr id="71" name="组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组71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2" name="图表72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文本框73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2"/>
                              </w:pPr>
                              <w:r>
                                <w:t xml:space="preserve">Temp 101A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  <w:sz w:val="32"/>
        </w:rP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  <w:spacing w:val="-4"/>
        </w:rPr>
        <w:t>规格</w:t>
      </w:r>
      <w:r>
        <w:rPr>
          <w:color w:val="231F20"/>
        </w:rPr>
        <w:t>如有</w:t>
      </w:r>
      <w:r>
        <w:rPr>
          <w:color w:val="231F20"/>
          <w:spacing w:val="-4"/>
        </w:rPr>
        <w:t>变更</w:t>
      </w:r>
      <w:r>
        <w:rPr>
          <w:color w:val="231F20"/>
        </w:rPr>
        <w:t>，恕</w:t>
      </w:r>
      <w:r>
        <w:rPr>
          <w:color w:val="231F20"/>
          <w:spacing w:val="-4"/>
        </w:rPr>
        <w:t>不</w:t>
      </w:r>
      <w:r>
        <w:rPr>
          <w:color w:val="231F20"/>
        </w:rPr>
        <w:t>另行</w:t>
      </w:r>
      <w:r>
        <w:rPr>
          <w:color w:val="231F20"/>
          <w:spacing w:val="-4"/>
        </w:rPr>
        <w:t>通知。</w:t>
      </w:r>
      <w:r>
        <w:rPr>
          <w:color w:val="231F20"/>
          <w:spacing w:val="1"/>
        </w:rPr>
        <w:t>适用</w:t>
      </w:r>
      <w:r>
        <w:rPr>
          <w:color w:val="231F20"/>
          <w:spacing w:val="-4"/>
        </w:rPr>
        <w:t>特定</w:t>
      </w:r>
      <w:r>
        <w:rPr>
          <w:color w:val="231F20"/>
        </w:rPr>
        <w:t>的</w:t>
      </w:r>
      <w:r>
        <w:rPr>
          <w:color w:val="231F20"/>
          <w:spacing w:val="-4"/>
        </w:rPr>
        <w:t>保修</w:t>
      </w:r>
      <w:r>
        <w:rPr>
          <w:color w:val="231F20"/>
          <w:spacing w:val="-4"/>
        </w:rPr>
        <w:t>补救</w:t>
      </w:r>
      <w:r>
        <w:rPr>
          <w:color w:val="231F20"/>
          <w:spacing w:val="-4"/>
        </w:rPr>
        <w:t>限制</w:t>
      </w:r>
      <w:r>
        <w:rPr>
          <w:color w:val="231F20"/>
          <w:spacing w:val="-4"/>
        </w:rPr>
        <w:t>。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致电</w:t>
      </w:r>
      <w:r>
        <w:rPr>
          <w:color w:val="231F20"/>
          <w:spacing w:val="-4"/>
        </w:rPr>
        <w:t>（603）</w:t>
      </w:r>
      <w:r>
        <w:rPr>
          <w:color w:val="231F20"/>
          <w:spacing w:val="-4"/>
        </w:rPr>
        <w:t>456-2011</w:t>
      </w:r>
      <w:r>
        <w:rPr>
          <w:color w:val="231F20"/>
          <w:spacing w:val="-4"/>
        </w:rPr>
        <w:t>或</w:t>
      </w:r>
      <w:r>
        <w:rPr>
          <w:color w:val="231F20"/>
          <w:spacing w:val="-4"/>
        </w:rPr>
        <w:t>访问</w:t>
      </w:r>
      <w:r>
        <w:rPr>
          <w:b/>
          <w:color w:val="002A5C"/>
          <w:spacing w:val="-4"/>
        </w:rPr>
        <w:t>madgetech.com</w:t>
      </w:r>
      <w:r>
        <w:rPr>
          <w:color w:val="231F20"/>
          <w:spacing w:val="-4"/>
        </w:rPr>
        <w:t>了解</w:t>
      </w:r>
      <w:r>
        <w:rPr>
          <w:color w:val="231F20"/>
          <w:spacing w:val="-4"/>
        </w:rPr>
        <w:t>详情。</w:t>
      </w:r>
    </w:p>
    <w:p>
      <w:pPr>
        <w:pStyle w:val="BodyText"/>
        <w:spacing w:before="7"/>
        <w:rPr>
          <w:sz w:val="13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458584</wp:posOffset>
                </wp:positionH>
                <wp:positionV relativeFrom="paragraph">
                  <wp:posOffset>120455</wp:posOffset>
                </wp:positionV>
                <wp:extent cx="3361690" cy="1177290"/>
                <wp:effectExtent l="0" t="0" r="0" b="0"/>
                <wp:wrapTopAndBottom/>
                <wp:docPr id="74" name="文本框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文本框74"/>
                      <wps:cNvSpPr txBox="1"/>
                      <wps:spPr>
                        <a:xfrm>
                          <a:off x="0" y="0"/>
                          <a:ext cx="3361690" cy="117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78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精密RTD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元件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°C至+80 °C（-40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</w:tcPr>
                                <w:p>
                                  <w:pPr>
                                    <w:pStyle w:val="P68B1DB1-TableParagraph16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0.01温度（°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C）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°C（±0.9 °F）从-5 °C至+55 °C（+23 °F至+131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0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±1.0 °C（±1.8 °F），从-40 °C至-5.01 °C（-40 °F至+22.9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和+55.01 °C至+80 °C（+131.01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3963085</wp:posOffset>
                </wp:positionH>
                <wp:positionV relativeFrom="paragraph">
                  <wp:posOffset>120455</wp:posOffset>
                </wp:positionV>
                <wp:extent cx="3351529" cy="5985510"/>
                <wp:effectExtent l="0" t="0" r="0" b="0"/>
                <wp:wrapTopAndBottom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351529" cy="598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立即开始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235" w:lineRule="auto" w:before="2"/>
                                    <w:ind w:right="1764"/>
                                    <w:rPr>
                                      <w:sz w:val="15"/>
                                    </w:rPr>
                                  </w:pPr>
                                  <w:r>
                                    <w:t>延迟启动长达18个月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多次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重复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启动/停止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764"/>
                                    <w:rPr>
                                      <w:sz w:val="15"/>
                                    </w:rPr>
                                  </w:pPr>
                                  <w:r>
                                    <w:t>通过软件手动计时（具体日期和时间）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多重启动/停止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多次启动和停止设备，无需下载数据或与PC通信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密码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6"/>
                                    <w:rPr>
                                      <w:sz w:val="15"/>
                                    </w:rPr>
                                  </w:pPr>
                                  <w:r>
                                    <w:t>可将</w:t>
                                  </w:r>
                                  <w:r>
                                    <w:t>可选</w:t>
                                  </w:r>
                                  <w:r>
                                    <w:t>密码</w:t>
                                  </w:r>
                                  <w:r>
                                    <w:t>编程</w:t>
                                  </w:r>
                                  <w:r>
                                    <w:t>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，以限制对配置选项的访问。可以在</w:t>
                                  </w:r>
                                  <w:r>
                                    <w:t>没有密码的情况下读取数据。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3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16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2，095，104个读数;软件可配置内存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回绕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before="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419，020读数在多个启动/停止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可编程的上限和下限;当温度达到或超过设定限值时，报警被激活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2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包含3.6V锂电池;用户可更换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下的典型寿命为10年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日期和时间戳°C、K、°F或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13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（77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°F）</w:t>
                                  </w:r>
                                  <w:r>
                                    <w:t>（独立模式）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5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1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line="235" w:lineRule="auto" w:before="56"/>
                                    <w:ind w:right="8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2.03.06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更新版本</w:t>
                                  </w:r>
                                  <w:r>
                                    <w:t>安全软件版本4.1.3.0或更新版本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°C至+80 °C（-40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6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1.4英寸x 2.1英寸x 0.6英寸（35 mm x 54 mm x 15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0.8盎司（24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sz w:val="15"/>
                                    </w:rPr>
                                  </w:pPr>
                                  <w:r>
                                    <w:t>聚碳酸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line="208" w:lineRule="auto" w:before="131"/>
        <w:ind w:left="6242" w:right="666" w:firstLine="0"/>
        <w:jc w:val="left"/>
        <w:rPr>
          <w:sz w:val="15"/>
        </w:rPr>
        <w:pStyle w:val="P68B1DB1-Normal24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 xml:space="preserve">请勿再充电、分解、加热至100 °C（212 °F）以上、焚烧、压碎或将内容物暴露于水中。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rPr>
          <w:sz w:val="26"/>
        </w:rPr>
      </w:pPr>
    </w:p>
    <w:p>
      <w:pPr>
        <w:pStyle w:val="P68B1DB1-Heading125"/>
        <w:ind w:left="7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 xml:space="preserve">Temp 101A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901678-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温度数据记录仪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0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900298-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26"/>
              <w:ind w:left="80"/>
              <w:rPr>
                <w:b/>
                <w:sz w:val="15"/>
              </w:rPr>
            </w:pPr>
            <w:r>
              <w:t>LTC-7PN</w:t>
            </w:r>
          </w:p>
        </w:tc>
        <w:tc>
          <w:tcPr>
            <w:tcW w:w="1455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4"/>
              </w:rPr>
              <w:t xml:space="preserve">PN 900352-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rPr>
                <w:spacing w:val="-2"/>
              </w:rPr>
              <w:t>Temp101A的更换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8"/>
        <w:rPr>
          <w:sz w:val="18"/>
        </w:rPr>
      </w:pPr>
    </w:p>
    <w:p>
      <w:pPr>
        <w:spacing w:before="0"/>
        <w:ind w:left="3659" w:right="0" w:firstLine="0"/>
        <w:jc w:val="left"/>
        <w:rPr>
          <w:rFonts w:ascii="Arial" w:hAnsi="Arial"/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458584</wp:posOffset>
                </wp:positionH>
                <wp:positionV relativeFrom="paragraph">
                  <wp:posOffset>-157543</wp:posOffset>
                </wp:positionV>
                <wp:extent cx="1827530" cy="320675"/>
                <wp:effectExtent l="0" t="0" r="0" b="0"/>
                <wp:wrapNone/>
                <wp:docPr id="76" name="组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组76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7" name="图形77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pacing w:val="-6"/>
          <w:sz w:val="18"/>
        </w:rPr>
        <w:t>■电话：+86</w:t>
      </w:r>
      <w:r>
        <w:rPr>
          <w:rFonts w:ascii="Arial" w:hAnsi="Arial"/>
          <w:spacing w:val="-6"/>
          <w:sz w:val="18"/>
        </w:rPr>
        <w:t>755-8420</w:t>
      </w:r>
      <w:r>
        <w:rPr>
          <w:rFonts w:ascii="Arial" w:hAnsi="Arial"/>
          <w:spacing w:val="-6"/>
          <w:sz w:val="18"/>
        </w:rPr>
        <w:t>0058</w:t>
      </w:r>
      <w:r>
        <w:rPr>
          <w:rFonts w:ascii="Arial" w:hAnsi="Arial"/>
          <w:spacing w:val="-6"/>
          <w:sz w:val="18"/>
        </w:rPr>
        <w:t>■传真：+86</w:t>
      </w:r>
      <w:r>
        <w:rPr>
          <w:rFonts w:ascii="Arial" w:hAnsi="Arial"/>
          <w:spacing w:val="-6"/>
          <w:sz w:val="18"/>
        </w:rPr>
        <w:t>755-2822</w:t>
      </w:r>
      <w:r>
        <w:rPr>
          <w:rFonts w:ascii="Arial" w:hAnsi="Arial"/>
          <w:spacing w:val="-6"/>
          <w:sz w:val="18"/>
        </w:rPr>
        <w:t>5583</w:t>
      </w:r>
      <w:r>
        <w:rPr>
          <w:rFonts w:ascii="Arial" w:hAnsi="Arial"/>
          <w:spacing w:val="-6"/>
          <w:sz w:val="18"/>
        </w:rPr>
        <w:t>■</w:t>
      </w:r>
      <w:hyperlink r:id="rId17">
        <w:r>
          <w:rPr>
            <w:rFonts w:ascii="Arial" w:hAnsi="Arial"/>
            <w:spacing w:val="-6"/>
            <w:sz w:val="18"/>
          </w:rPr>
          <w:t>E-mail:sales@eofirm.com</w:t>
        </w:r>
      </w:hyperlink>
      <w:r>
        <w:rPr>
          <w:rFonts w:ascii="Arial" w:hAnsi="Arial"/>
          <w:spacing w:val="-6"/>
          <w:sz w:val="18"/>
        </w:rPr>
        <w:t>■</w:t>
      </w:r>
      <w:hyperlink r:id="rId18">
        <w:r>
          <w:rPr>
            <w:rFonts w:ascii="Arial" w:hAnsi="Arial"/>
            <w:spacing w:val="-6"/>
            <w:sz w:val="18"/>
          </w:rPr>
          <w:t>http://www.eofirm.com</w:t>
        </w:r>
      </w:hyperlink>
    </w:p>
    <w:sectPr>
      <w:pgSz w:w="12240" w:h="15840"/>
      <w:pgMar w:top="2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5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6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4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3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1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496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405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Heading13">
    <w:name w:val="P68B1DB1-Heading13"/>
    <w:basedOn w:val="Heading1"/>
    <w:rPr>
      <w:color w:val="002A5C"/>
      <w:spacing w:val="-2"/>
      <w:w w:val="110"/>
    </w:rPr>
  </w:style>
  <w:style w:type="paragraph" w:styleId="P68B1DB1-BodyText4">
    <w:name w:val="P68B1DB1-BodyText4"/>
    <w:basedOn w:val="BodyText"/>
    <w:rPr>
      <w:color w:val="414042"/>
    </w:rPr>
  </w:style>
  <w:style w:type="paragraph" w:styleId="P68B1DB1-Normal5">
    <w:name w:val="P68B1DB1-Normal5"/>
    <w:basedOn w:val="Normal"/>
    <w:rPr>
      <w:rFonts w:ascii="Tahoma"/>
      <w:color w:val="002A5C"/>
      <w:sz w:val="28"/>
    </w:rPr>
  </w:style>
  <w:style w:type="paragraph" w:styleId="P68B1DB1-Normal6">
    <w:name w:val="P68B1DB1-Normal6"/>
    <w:basedOn w:val="Normal"/>
    <w:rPr>
      <w:b/>
      <w:color w:val="FFFFFF"/>
      <w:spacing w:val="-10"/>
      <w:sz w:val="21"/>
    </w:rPr>
  </w:style>
  <w:style w:type="paragraph" w:styleId="P68B1DB1-ListParagraph7">
    <w:name w:val="P68B1DB1-ListParagraph7"/>
    <w:basedOn w:val="ListParagraph"/>
    <w:rPr>
      <w:color w:val="414042"/>
      <w:spacing w:val="-4"/>
      <w:sz w:val="20"/>
    </w:rPr>
  </w:style>
  <w:style w:type="paragraph" w:styleId="P68B1DB1-ListParagraph8">
    <w:name w:val="P68B1DB1-ListParagraph8"/>
    <w:basedOn w:val="ListParagraph"/>
    <w:rPr>
      <w:color w:val="414042"/>
      <w:spacing w:val="-2"/>
      <w:sz w:val="20"/>
    </w:rPr>
  </w:style>
  <w:style w:type="paragraph" w:styleId="P68B1DB1-Normal9">
    <w:name w:val="P68B1DB1-Normal9"/>
    <w:basedOn w:val="Normal"/>
    <w:rPr>
      <w:rFonts w:ascii="Tahoma"/>
      <w:color w:val="FFFFFF"/>
      <w:spacing w:val="-2"/>
      <w:sz w:val="60"/>
    </w:rPr>
  </w:style>
  <w:style w:type="paragraph" w:styleId="P68B1DB1-Normal10">
    <w:name w:val="P68B1DB1-Normal10"/>
    <w:basedOn w:val="Normal"/>
    <w:rPr>
      <w:color w:val="FFFFFF"/>
      <w:sz w:val="36"/>
    </w:rPr>
  </w:style>
  <w:style w:type="paragraph" w:styleId="P68B1DB1-Normal11">
    <w:name w:val="P68B1DB1-Normal11"/>
    <w:basedOn w:val="Normal"/>
    <w:rPr>
      <w:rFonts w:ascii="Tahoma"/>
      <w:color w:val="898A8D"/>
      <w:spacing w:val="-2"/>
      <w:w w:val="105"/>
      <w:sz w:val="19"/>
    </w:rPr>
  </w:style>
  <w:style w:type="paragraph" w:styleId="P68B1DB1-Normal12">
    <w:name w:val="P68B1DB1-Normal12"/>
    <w:basedOn w:val="Normal"/>
    <w:rPr>
      <w:rFonts w:ascii="Tahoma"/>
      <w:color w:val="FFFFFF"/>
      <w:spacing w:val="-2"/>
      <w:sz w:val="36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pacing w:val="-2"/>
      <w:w w:val="105"/>
      <w:sz w:val="20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pacing w:val="-2"/>
      <w:sz w:val="15"/>
    </w:rPr>
  </w:style>
  <w:style w:type="paragraph" w:styleId="P68B1DB1-TableParagraph18">
    <w:name w:val="P68B1DB1-TableParagraph18"/>
    <w:basedOn w:val="TableParagraph"/>
    <w:rPr>
      <w:color w:val="231F20"/>
      <w:spacing w:val="-5"/>
      <w:sz w:val="15"/>
    </w:rPr>
  </w:style>
  <w:style w:type="paragraph" w:styleId="P68B1DB1-TableParagraph19">
    <w:name w:val="P68B1DB1-TableParagraph19"/>
    <w:basedOn w:val="TableParagraph"/>
    <w:rPr>
      <w:b/>
      <w:color w:val="231F20"/>
      <w:spacing w:val="-4"/>
      <w:w w:val="110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2"/>
      <w:w w:val="105"/>
      <w:sz w:val="15"/>
    </w:rPr>
  </w:style>
  <w:style w:type="paragraph" w:styleId="P68B1DB1-TableParagraph21">
    <w:name w:val="P68B1DB1-TableParagraph21"/>
    <w:basedOn w:val="TableParagraph"/>
    <w:rPr>
      <w:b/>
      <w:color w:val="231F20"/>
      <w:w w:val="105"/>
      <w:sz w:val="15"/>
    </w:rPr>
  </w:style>
  <w:style w:type="paragraph" w:styleId="P68B1DB1-TableParagraph22">
    <w:name w:val="P68B1DB1-TableParagraph22"/>
    <w:basedOn w:val="TableParagraph"/>
    <w:rPr>
      <w:color w:val="231F20"/>
      <w:spacing w:val="-2"/>
      <w:sz w:val="15"/>
    </w:rPr>
  </w:style>
  <w:style w:type="paragraph" w:styleId="P68B1DB1-TableParagraph23">
    <w:name w:val="P68B1DB1-TableParagraph23"/>
    <w:basedOn w:val="TableParagraph"/>
    <w:rPr>
      <w:color w:val="231F20"/>
      <w:spacing w:val="-5"/>
      <w:w w:val="105"/>
      <w:sz w:val="15"/>
    </w:rPr>
  </w:style>
  <w:style w:type="paragraph" w:styleId="P68B1DB1-Normal24">
    <w:name w:val="P68B1DB1-Normal24"/>
    <w:basedOn w:val="Normal"/>
    <w:rPr>
      <w:sz w:val="15"/>
    </w:rPr>
  </w:style>
  <w:style w:type="paragraph" w:styleId="P68B1DB1-Heading125">
    <w:name w:val="P68B1DB1-Heading125"/>
    <w:basedOn w:val="Heading1"/>
    <w:rPr>
      <w:color w:val="002A5C"/>
    </w:rPr>
  </w:style>
  <w:style w:type="paragraph" w:styleId="P68B1DB1-TableParagraph26">
    <w:name w:val="P68B1DB1-TableParagraph26"/>
    <w:basedOn w:val="TableParagraph"/>
    <w:rPr>
      <w:b/>
      <w:color w:val="231F20"/>
      <w:spacing w:val="-5"/>
      <w:w w:val="105"/>
      <w:sz w:val="1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2024-11-13T05:47:03Z</dcterms:created>
  <dcterms:modified xsi:type="dcterms:W3CDTF">2024-11-13T05:47:03Z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16.0.7</vt:lpwstr>
  </property>
</Properties>
</file>