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4"/>
        <w:rPr>
          <w:rFonts w:ascii="Times New Roman"/>
          <w:sz w:val="60"/>
        </w:rPr>
      </w:pPr>
    </w:p>
    <w:p>
      <w:pPr>
        <w:pStyle w:val="P68B1DB1-Title1"/>
      </w:pPr>
      <w:r>
        <w:rPr>
          <w:w w:val="90"/>
        </w:rPr>
        <w:t>TCTempX</w:t>
      </w:r>
      <w:r>
        <w:rPr>
          <w:spacing w:val="-2"/>
        </w:rPr>
        <w:t>系列</w:t>
      </w:r>
    </w:p>
    <w:p>
      <w:pPr>
        <w:spacing w:line="184" w:lineRule="auto" w:before="61"/>
        <w:ind w:left="2280" w:right="3276" w:firstLine="0"/>
        <w:jc w:val="left"/>
        <w:rPr>
          <w:sz w:val="36"/>
        </w:rPr>
        <w:pStyle w:val="P68B1DB1-Normal2"/>
      </w:pPr>
      <w:r>
        <w:t>4、8、12和16通道热电偶数据记录器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spacing w:after="0"/>
        <w:sectPr>
          <w:type w:val="continuous"/>
          <w:pgSz w:w="12240" w:h="15840"/>
          <w:pgMar w:top="0" w:bottom="280" w:left="600" w:right="520"/>
        </w:sectPr>
      </w:pPr>
    </w:p>
    <w:p>
      <w:pPr>
        <w:pStyle w:val="P68B1DB1-BodyText3"/>
        <w:spacing w:line="314" w:lineRule="auto" w:before="107"/>
        <w:ind w:left="120" w:right="402"/>
      </w:pPr>
      <w:r>
        <w:t xml:space="preserve">新的TCTempX系列由4、8、12和16通道热电偶数据记录仪组成，读取速率高达4 Hz。</w:t>
      </w:r>
      <w:r>
        <w:t xml:space="preserve">改进包括消除接口电缆（使用标准USB-A到Micro USB），增加更多读数的内存</w:t>
      </w:r>
    </w:p>
    <w:p>
      <w:pPr>
        <w:pStyle w:val="P68B1DB1-BodyText3"/>
        <w:spacing w:line="314" w:lineRule="auto" w:before="144"/>
        <w:ind w:left="120" w:right="401"/>
      </w:pPr>
      <w:r>
        <w:t>此外，TCTempX系列还为每个通道提供单独的冷端补偿，提高了精度和响应时间，如果在测井过程中探头被移除或切断，软件会自动注释数据。</w:t>
      </w:r>
      <w:r>
        <w:t>为了便于识别，每个频道都可以用最多10位数的标题命名。为了最大限度地提高内存容量，用户可以启用或禁用通道。</w:t>
      </w:r>
    </w:p>
    <w:p>
      <w:pPr>
        <w:pStyle w:val="P68B1DB1-BodyText3"/>
        <w:spacing w:line="314" w:lineRule="auto" w:before="145"/>
        <w:ind w:left="120" w:right="245"/>
      </w:pPr>
      <w:r>
        <w:t>TCTempX系列是各种应用的理想选择，无论是远程温度监控还是集中多点监控。同时记录所有通道的数据</w:t>
      </w:r>
      <w:r>
        <w:t>监测周期完成后，可以下载数据</w:t>
      </w:r>
    </w:p>
    <w:p>
      <w:pPr>
        <w:pStyle w:val="BodyText"/>
        <w:spacing w:before="2"/>
        <w:rPr>
          <w:sz w:val="18"/>
        </w:rPr>
      </w:pPr>
    </w:p>
    <w:p>
      <w:pPr>
        <w:pStyle w:val="P68B1DB1-BodyText4"/>
        <w:spacing w:line="20" w:lineRule="exact"/>
        <w:ind w:left="120" w:right="-87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4495800" cy="6350"/>
                <wp:effectExtent l="9525" t="0" r="0" b="3175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4495800" cy="6350"/>
                          <a:chExt cx="4495800" cy="635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175"/>
                            <a:ext cx="449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0" h="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149"/>
        <w:ind w:left="10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473105</wp:posOffset>
                </wp:positionV>
                <wp:extent cx="3481070" cy="2431415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图5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pStyle w:val="BodyText"/>
        <w:spacing w:before="15"/>
        <w:rPr>
          <w:rFonts w:ascii="Tahoma"/>
        </w:rPr>
      </w:pPr>
    </w:p>
    <w:p>
      <w:pPr>
        <w:pStyle w:val="P68B1DB1-BodyText5"/>
        <w:ind w:left="5834" w:right="-87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图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5959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7" name="文本框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文本框57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sz w:val="19"/>
        </w:rPr>
        <w:t>冷却</w:t>
      </w:r>
      <w:r>
        <w:rPr>
          <w:rFonts w:ascii="Tahoma"/>
          <w:color w:val="898A8D"/>
          <w:spacing w:val="-2"/>
          <w:sz w:val="19"/>
        </w:rPr>
        <w:t>标记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589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203545</wp:posOffset>
                </wp:positionV>
                <wp:extent cx="866775" cy="732155"/>
                <wp:effectExtent l="0" t="0" r="0" b="0"/>
                <wp:wrapNone/>
                <wp:docPr id="58" name="组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组58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9" name="图像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图形6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spacing w:line="240" w:lineRule="auto" w:before="230"/>
        <w:rPr>
          <w:rFonts w:ascii="Tahoma"/>
          <w:sz w:val="26"/>
        </w:rPr>
      </w:pPr>
      <w:r>
        <w:br w:type="column"/>
      </w:r>
    </w:p>
    <w:p>
      <w:pPr>
        <w:pStyle w:val="P68B1DB1-Heading17"/>
      </w:pPr>
      <w:r>
        <w:t>特征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t xml:space="preserve">高达4 Hz的读取</w:t>
      </w:r>
      <w:r>
        <w:rPr>
          <w:spacing w:val="-4"/>
        </w:rPr>
        <w:t>速率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明渠</w:t>
      </w:r>
      <w:r>
        <w:rPr>
          <w:spacing w:val="-2"/>
        </w:rPr>
        <w:t>检测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标题</w:t>
      </w:r>
      <w:r>
        <w:rPr>
          <w:spacing w:val="-2"/>
        </w:rPr>
        <w:t>频道</w:t>
      </w:r>
    </w:p>
    <w:p>
      <w:pPr>
        <w:pStyle w:val="P68B1DB1-ListParagraph8"/>
        <w:numPr>
          <w:ilvl w:val="0"/>
          <w:numId w:val="1"/>
        </w:numPr>
        <w:tabs>
          <w:tab w:pos="285" w:val="left" w:leader="none"/>
        </w:tabs>
        <w:spacing w:line="276" w:lineRule="auto" w:before="36" w:after="0"/>
        <w:ind w:left="285" w:right="1009" w:hanging="180"/>
        <w:jc w:val="left"/>
        <w:rPr>
          <w:sz w:val="20"/>
        </w:rPr>
      </w:pPr>
      <w:r>
        <w:t>接受J、K、T、E、R、S、B、N型热电偶</w:t>
      </w:r>
    </w:p>
    <w:p>
      <w:pPr>
        <w:pStyle w:val="P68B1DB1-ListParagraph8"/>
        <w:numPr>
          <w:ilvl w:val="0"/>
          <w:numId w:val="1"/>
        </w:numPr>
        <w:tabs>
          <w:tab w:pos="285" w:val="left" w:leader="none"/>
        </w:tabs>
        <w:spacing w:line="276" w:lineRule="auto" w:before="0" w:after="0"/>
        <w:ind w:left="285" w:right="516" w:hanging="180"/>
        <w:jc w:val="left"/>
        <w:rPr>
          <w:sz w:val="20"/>
        </w:rPr>
      </w:pPr>
      <w:r>
        <w:rPr>
          <w:spacing w:val="-2"/>
        </w:rPr>
        <w:t>外部电源或用户可更换电池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3" w:lineRule="exact" w:before="0" w:after="0"/>
        <w:ind w:left="284" w:right="0" w:hanging="179"/>
        <w:jc w:val="left"/>
        <w:rPr>
          <w:sz w:val="20"/>
        </w:rPr>
      </w:pPr>
      <w:r>
        <w:t>按钮或可编程</w:t>
      </w:r>
      <w:r>
        <w:rPr>
          <w:spacing w:val="-2"/>
        </w:rPr>
        <w:t>启动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4" w:after="0"/>
        <w:ind w:left="284" w:right="0" w:hanging="179"/>
        <w:jc w:val="left"/>
        <w:rPr>
          <w:sz w:val="20"/>
        </w:rPr>
      </w:pPr>
      <w:r>
        <w:rPr>
          <w:spacing w:val="-2"/>
        </w:rPr>
        <w:t>包括校准证书</w:t>
      </w:r>
    </w:p>
    <w:p>
      <w:pPr>
        <w:pStyle w:val="BodyText"/>
        <w:spacing w:before="24"/>
      </w:pPr>
    </w:p>
    <w:p>
      <w:pPr>
        <w:pStyle w:val="P68B1DB1-Heading17"/>
        <w:spacing w:before="1"/>
      </w:pPr>
      <w:r>
        <w:t>好处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24"/>
      </w:pPr>
    </w:p>
    <w:p>
      <w:pPr>
        <w:pStyle w:val="P68B1DB1-Heading19"/>
        <w:spacing w:before="1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rPr>
          <w:spacing w:val="-5"/>
        </w:rPr>
        <w:t>仓库</w:t>
      </w:r>
      <w:r>
        <w:rPr>
          <w:spacing w:val="-2"/>
        </w:rPr>
        <w:t>监控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冰箱</w:t>
      </w:r>
      <w:r>
        <w:rPr>
          <w:spacing w:val="-2"/>
        </w:rPr>
        <w:t>监控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医疗和制药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烘箱监测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柜室</w:t>
      </w:r>
      <w:r>
        <w:rPr>
          <w:spacing w:val="-2"/>
        </w:rPr>
        <w:t>确认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烟</w:t>
      </w:r>
      <w:r>
        <w:rPr>
          <w:spacing w:val="-2"/>
        </w:rPr>
        <w:t>屋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t>食品</w:t>
      </w:r>
      <w:r>
        <w:rPr>
          <w:spacing w:val="-2"/>
        </w:rPr>
        <w:t>加工</w:t>
      </w:r>
    </w:p>
    <w:p>
      <w:pPr>
        <w:pStyle w:val="P68B1DB1-ListParagraph10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HVAC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发动机</w:t>
      </w:r>
      <w:r>
        <w:rPr>
          <w:spacing w:val="-2"/>
        </w:rPr>
        <w:t>研究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520"/>
          <w:cols w:num="2" w:equalWidth="0">
            <w:col w:w="7186" w:space="269"/>
            <w:col w:w="36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spacing w:after="0"/>
        <w:sectPr>
          <w:type w:val="continuous"/>
          <w:pgSz w:w="12240" w:h="15840"/>
          <w:pgMar w:top="0" w:bottom="280" w:left="600" w:right="520"/>
        </w:sectPr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32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3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数据</w:t>
      </w:r>
      <w:r>
        <w:rPr>
          <w:spacing w:val="-2"/>
        </w:rPr>
        <w:t>注释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32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203309</wp:posOffset>
                </wp:positionV>
                <wp:extent cx="866775" cy="732155"/>
                <wp:effectExtent l="0" t="0" r="0" b="0"/>
                <wp:wrapNone/>
                <wp:docPr id="61" name="组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组6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图形6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520"/>
          <w:cols w:num="3" w:equalWidth="0">
            <w:col w:w="2134" w:space="110"/>
            <w:col w:w="3245" w:space="140"/>
            <w:col w:w="549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6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93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4" name="组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组64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5" name="图形65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457187" y="856081"/>
                            <a:ext cx="1001394" cy="94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948690">
                                <a:moveTo>
                                  <a:pt x="314159" y="474662"/>
                                </a:moveTo>
                                <a:lnTo>
                                  <a:pt x="68021" y="977"/>
                                </a:lnTo>
                                <a:lnTo>
                                  <a:pt x="0" y="977"/>
                                </a:lnTo>
                                <a:lnTo>
                                  <a:pt x="246138" y="474662"/>
                                </a:lnTo>
                                <a:lnTo>
                                  <a:pt x="0" y="946696"/>
                                </a:lnTo>
                                <a:lnTo>
                                  <a:pt x="67881" y="946696"/>
                                </a:lnTo>
                                <a:lnTo>
                                  <a:pt x="314159" y="474662"/>
                                </a:lnTo>
                                <a:close/>
                              </a:path>
                              <a:path w="1001394" h="948690">
                                <a:moveTo>
                                  <a:pt x="415772" y="475462"/>
                                </a:moveTo>
                                <a:lnTo>
                                  <a:pt x="169633" y="977"/>
                                </a:lnTo>
                                <a:lnTo>
                                  <a:pt x="101612" y="977"/>
                                </a:lnTo>
                                <a:lnTo>
                                  <a:pt x="347751" y="475068"/>
                                </a:lnTo>
                                <a:lnTo>
                                  <a:pt x="101612" y="946696"/>
                                </a:lnTo>
                                <a:lnTo>
                                  <a:pt x="169494" y="946696"/>
                                </a:lnTo>
                                <a:lnTo>
                                  <a:pt x="415772" y="475462"/>
                                </a:lnTo>
                                <a:close/>
                              </a:path>
                              <a:path w="1001394" h="948690">
                                <a:moveTo>
                                  <a:pt x="557860" y="946696"/>
                                </a:moveTo>
                                <a:lnTo>
                                  <a:pt x="382955" y="611251"/>
                                </a:lnTo>
                                <a:lnTo>
                                  <a:pt x="349135" y="676846"/>
                                </a:lnTo>
                                <a:lnTo>
                                  <a:pt x="489839" y="946696"/>
                                </a:lnTo>
                                <a:lnTo>
                                  <a:pt x="557860" y="946696"/>
                                </a:lnTo>
                                <a:close/>
                              </a:path>
                              <a:path w="1001394" h="948690">
                                <a:moveTo>
                                  <a:pt x="557860" y="965"/>
                                </a:moveTo>
                                <a:lnTo>
                                  <a:pt x="489839" y="965"/>
                                </a:lnTo>
                                <a:lnTo>
                                  <a:pt x="350761" y="268617"/>
                                </a:lnTo>
                                <a:lnTo>
                                  <a:pt x="384746" y="334137"/>
                                </a:lnTo>
                                <a:lnTo>
                                  <a:pt x="557860" y="965"/>
                                </a:lnTo>
                                <a:close/>
                              </a:path>
                              <a:path w="1001394" h="948690">
                                <a:moveTo>
                                  <a:pt x="659460" y="946696"/>
                                </a:moveTo>
                                <a:lnTo>
                                  <a:pt x="433870" y="514057"/>
                                </a:lnTo>
                                <a:lnTo>
                                  <a:pt x="400024" y="579285"/>
                                </a:lnTo>
                                <a:lnTo>
                                  <a:pt x="591578" y="946696"/>
                                </a:lnTo>
                                <a:lnTo>
                                  <a:pt x="659460" y="946696"/>
                                </a:lnTo>
                                <a:close/>
                              </a:path>
                              <a:path w="1001394" h="948690">
                                <a:moveTo>
                                  <a:pt x="659472" y="965"/>
                                </a:moveTo>
                                <a:lnTo>
                                  <a:pt x="591451" y="965"/>
                                </a:lnTo>
                                <a:lnTo>
                                  <a:pt x="401447" y="366318"/>
                                </a:lnTo>
                                <a:lnTo>
                                  <a:pt x="435521" y="431965"/>
                                </a:lnTo>
                                <a:lnTo>
                                  <a:pt x="659472" y="965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632942"/>
                                </a:moveTo>
                                <a:lnTo>
                                  <a:pt x="962431" y="632942"/>
                                </a:lnTo>
                                <a:lnTo>
                                  <a:pt x="962431" y="720204"/>
                                </a:lnTo>
                                <a:lnTo>
                                  <a:pt x="864590" y="720204"/>
                                </a:lnTo>
                                <a:lnTo>
                                  <a:pt x="864590" y="642416"/>
                                </a:lnTo>
                                <a:lnTo>
                                  <a:pt x="835126" y="642416"/>
                                </a:lnTo>
                                <a:lnTo>
                                  <a:pt x="835126" y="720204"/>
                                </a:lnTo>
                                <a:lnTo>
                                  <a:pt x="747496" y="720204"/>
                                </a:lnTo>
                                <a:lnTo>
                                  <a:pt x="747496" y="636892"/>
                                </a:lnTo>
                                <a:lnTo>
                                  <a:pt x="716064" y="636892"/>
                                </a:lnTo>
                                <a:lnTo>
                                  <a:pt x="716064" y="754557"/>
                                </a:lnTo>
                                <a:lnTo>
                                  <a:pt x="994257" y="754557"/>
                                </a:lnTo>
                                <a:lnTo>
                                  <a:pt x="994257" y="632942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433539"/>
                                </a:moveTo>
                                <a:lnTo>
                                  <a:pt x="863409" y="486054"/>
                                </a:lnTo>
                                <a:lnTo>
                                  <a:pt x="862418" y="481101"/>
                                </a:lnTo>
                                <a:lnTo>
                                  <a:pt x="862368" y="480796"/>
                                </a:lnTo>
                                <a:lnTo>
                                  <a:pt x="860209" y="475538"/>
                                </a:lnTo>
                                <a:lnTo>
                                  <a:pt x="860145" y="475373"/>
                                </a:lnTo>
                                <a:lnTo>
                                  <a:pt x="859421" y="474205"/>
                                </a:lnTo>
                                <a:lnTo>
                                  <a:pt x="853338" y="464235"/>
                                </a:lnTo>
                                <a:lnTo>
                                  <a:pt x="848677" y="459130"/>
                                </a:lnTo>
                                <a:lnTo>
                                  <a:pt x="842581" y="454304"/>
                                </a:lnTo>
                                <a:lnTo>
                                  <a:pt x="842581" y="518833"/>
                                </a:lnTo>
                                <a:lnTo>
                                  <a:pt x="842581" y="551611"/>
                                </a:lnTo>
                                <a:lnTo>
                                  <a:pt x="745540" y="551611"/>
                                </a:lnTo>
                                <a:lnTo>
                                  <a:pt x="745553" y="513905"/>
                                </a:lnTo>
                                <a:lnTo>
                                  <a:pt x="776058" y="475538"/>
                                </a:lnTo>
                                <a:lnTo>
                                  <a:pt x="783805" y="474205"/>
                                </a:lnTo>
                                <a:lnTo>
                                  <a:pt x="793267" y="474205"/>
                                </a:lnTo>
                                <a:lnTo>
                                  <a:pt x="829767" y="486460"/>
                                </a:lnTo>
                                <a:lnTo>
                                  <a:pt x="842581" y="518833"/>
                                </a:lnTo>
                                <a:lnTo>
                                  <a:pt x="842581" y="454304"/>
                                </a:lnTo>
                                <a:lnTo>
                                  <a:pt x="800963" y="439051"/>
                                </a:lnTo>
                                <a:lnTo>
                                  <a:pt x="802906" y="439051"/>
                                </a:lnTo>
                                <a:lnTo>
                                  <a:pt x="791908" y="438670"/>
                                </a:lnTo>
                                <a:lnTo>
                                  <a:pt x="782053" y="439051"/>
                                </a:lnTo>
                                <a:lnTo>
                                  <a:pt x="772934" y="440156"/>
                                </a:lnTo>
                                <a:lnTo>
                                  <a:pt x="738212" y="455980"/>
                                </a:lnTo>
                                <a:lnTo>
                                  <a:pt x="725627" y="471843"/>
                                </a:lnTo>
                                <a:lnTo>
                                  <a:pt x="725538" y="471982"/>
                                </a:lnTo>
                                <a:lnTo>
                                  <a:pt x="716064" y="513905"/>
                                </a:lnTo>
                                <a:lnTo>
                                  <a:pt x="716064" y="586346"/>
                                </a:lnTo>
                                <a:lnTo>
                                  <a:pt x="994257" y="586346"/>
                                </a:lnTo>
                                <a:lnTo>
                                  <a:pt x="994257" y="551611"/>
                                </a:lnTo>
                                <a:lnTo>
                                  <a:pt x="870089" y="551611"/>
                                </a:lnTo>
                                <a:lnTo>
                                  <a:pt x="870089" y="519226"/>
                                </a:lnTo>
                                <a:lnTo>
                                  <a:pt x="957008" y="486054"/>
                                </a:lnTo>
                                <a:lnTo>
                                  <a:pt x="994257" y="471843"/>
                                </a:lnTo>
                                <a:lnTo>
                                  <a:pt x="994257" y="433539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356552"/>
                                </a:moveTo>
                                <a:lnTo>
                                  <a:pt x="716064" y="356552"/>
                                </a:lnTo>
                                <a:lnTo>
                                  <a:pt x="716064" y="392087"/>
                                </a:lnTo>
                                <a:lnTo>
                                  <a:pt x="994257" y="392087"/>
                                </a:lnTo>
                                <a:lnTo>
                                  <a:pt x="994257" y="356552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173342"/>
                                </a:moveTo>
                                <a:lnTo>
                                  <a:pt x="962431" y="173342"/>
                                </a:lnTo>
                                <a:lnTo>
                                  <a:pt x="962431" y="260604"/>
                                </a:lnTo>
                                <a:lnTo>
                                  <a:pt x="864590" y="260604"/>
                                </a:lnTo>
                                <a:lnTo>
                                  <a:pt x="864590" y="182816"/>
                                </a:lnTo>
                                <a:lnTo>
                                  <a:pt x="835126" y="182816"/>
                                </a:lnTo>
                                <a:lnTo>
                                  <a:pt x="835126" y="260604"/>
                                </a:lnTo>
                                <a:lnTo>
                                  <a:pt x="747496" y="260604"/>
                                </a:lnTo>
                                <a:lnTo>
                                  <a:pt x="747496" y="177292"/>
                                </a:lnTo>
                                <a:lnTo>
                                  <a:pt x="716064" y="177292"/>
                                </a:lnTo>
                                <a:lnTo>
                                  <a:pt x="716064" y="294957"/>
                                </a:lnTo>
                                <a:lnTo>
                                  <a:pt x="994257" y="294957"/>
                                </a:lnTo>
                                <a:lnTo>
                                  <a:pt x="994257" y="173342"/>
                                </a:lnTo>
                                <a:close/>
                              </a:path>
                              <a:path w="1001394" h="948690">
                                <a:moveTo>
                                  <a:pt x="1000925" y="877354"/>
                                </a:moveTo>
                                <a:lnTo>
                                  <a:pt x="988745" y="834859"/>
                                </a:lnTo>
                                <a:lnTo>
                                  <a:pt x="954366" y="807859"/>
                                </a:lnTo>
                                <a:lnTo>
                                  <a:pt x="920381" y="801941"/>
                                </a:lnTo>
                                <a:lnTo>
                                  <a:pt x="912190" y="802271"/>
                                </a:lnTo>
                                <a:lnTo>
                                  <a:pt x="873442" y="817156"/>
                                </a:lnTo>
                                <a:lnTo>
                                  <a:pt x="847636" y="847737"/>
                                </a:lnTo>
                                <a:lnTo>
                                  <a:pt x="836955" y="868146"/>
                                </a:lnTo>
                                <a:lnTo>
                                  <a:pt x="833882" y="873544"/>
                                </a:lnTo>
                                <a:lnTo>
                                  <a:pt x="800735" y="903097"/>
                                </a:lnTo>
                                <a:lnTo>
                                  <a:pt x="794651" y="904201"/>
                                </a:lnTo>
                                <a:lnTo>
                                  <a:pt x="779462" y="904201"/>
                                </a:lnTo>
                                <a:lnTo>
                                  <a:pt x="745871" y="882827"/>
                                </a:lnTo>
                                <a:lnTo>
                                  <a:pt x="741603" y="868146"/>
                                </a:lnTo>
                                <a:lnTo>
                                  <a:pt x="741603" y="863142"/>
                                </a:lnTo>
                                <a:lnTo>
                                  <a:pt x="742835" y="851154"/>
                                </a:lnTo>
                                <a:lnTo>
                                  <a:pt x="746518" y="840435"/>
                                </a:lnTo>
                                <a:lnTo>
                                  <a:pt x="752652" y="831011"/>
                                </a:lnTo>
                                <a:lnTo>
                                  <a:pt x="761250" y="822871"/>
                                </a:lnTo>
                                <a:lnTo>
                                  <a:pt x="736104" y="801547"/>
                                </a:lnTo>
                                <a:lnTo>
                                  <a:pt x="713143" y="836447"/>
                                </a:lnTo>
                                <a:lnTo>
                                  <a:pt x="709383" y="864323"/>
                                </a:lnTo>
                                <a:lnTo>
                                  <a:pt x="709676" y="871207"/>
                                </a:lnTo>
                                <a:lnTo>
                                  <a:pt x="724039" y="910043"/>
                                </a:lnTo>
                                <a:lnTo>
                                  <a:pt x="761174" y="934999"/>
                                </a:lnTo>
                                <a:lnTo>
                                  <a:pt x="788352" y="938568"/>
                                </a:lnTo>
                                <a:lnTo>
                                  <a:pt x="796518" y="938276"/>
                                </a:lnTo>
                                <a:lnTo>
                                  <a:pt x="833018" y="926846"/>
                                </a:lnTo>
                                <a:lnTo>
                                  <a:pt x="859548" y="896899"/>
                                </a:lnTo>
                                <a:lnTo>
                                  <a:pt x="870483" y="875779"/>
                                </a:lnTo>
                                <a:lnTo>
                                  <a:pt x="873823" y="869924"/>
                                </a:lnTo>
                                <a:lnTo>
                                  <a:pt x="909053" y="837869"/>
                                </a:lnTo>
                                <a:lnTo>
                                  <a:pt x="915276" y="836688"/>
                                </a:lnTo>
                                <a:lnTo>
                                  <a:pt x="922350" y="836688"/>
                                </a:lnTo>
                                <a:lnTo>
                                  <a:pt x="961682" y="854252"/>
                                </a:lnTo>
                                <a:lnTo>
                                  <a:pt x="968311" y="877354"/>
                                </a:lnTo>
                                <a:lnTo>
                                  <a:pt x="967892" y="884250"/>
                                </a:lnTo>
                                <a:lnTo>
                                  <a:pt x="948740" y="922680"/>
                                </a:lnTo>
                                <a:lnTo>
                                  <a:pt x="943178" y="927506"/>
                                </a:lnTo>
                                <a:lnTo>
                                  <a:pt x="968717" y="948436"/>
                                </a:lnTo>
                                <a:lnTo>
                                  <a:pt x="992098" y="917829"/>
                                </a:lnTo>
                                <a:lnTo>
                                  <a:pt x="1000366" y="887882"/>
                                </a:lnTo>
                                <a:lnTo>
                                  <a:pt x="1000925" y="877354"/>
                                </a:lnTo>
                                <a:close/>
                              </a:path>
                              <a:path w="1001394" h="948690">
                                <a:moveTo>
                                  <a:pt x="1000925" y="75806"/>
                                </a:moveTo>
                                <a:lnTo>
                                  <a:pt x="988745" y="33312"/>
                                </a:lnTo>
                                <a:lnTo>
                                  <a:pt x="954366" y="6311"/>
                                </a:lnTo>
                                <a:lnTo>
                                  <a:pt x="920381" y="393"/>
                                </a:lnTo>
                                <a:lnTo>
                                  <a:pt x="912190" y="736"/>
                                </a:lnTo>
                                <a:lnTo>
                                  <a:pt x="873442" y="15608"/>
                                </a:lnTo>
                                <a:lnTo>
                                  <a:pt x="847636" y="46189"/>
                                </a:lnTo>
                                <a:lnTo>
                                  <a:pt x="836955" y="66598"/>
                                </a:lnTo>
                                <a:lnTo>
                                  <a:pt x="833882" y="71996"/>
                                </a:lnTo>
                                <a:lnTo>
                                  <a:pt x="800735" y="101549"/>
                                </a:lnTo>
                                <a:lnTo>
                                  <a:pt x="794651" y="102666"/>
                                </a:lnTo>
                                <a:lnTo>
                                  <a:pt x="779462" y="102666"/>
                                </a:lnTo>
                                <a:lnTo>
                                  <a:pt x="745871" y="81280"/>
                                </a:lnTo>
                                <a:lnTo>
                                  <a:pt x="741603" y="66598"/>
                                </a:lnTo>
                                <a:lnTo>
                                  <a:pt x="741603" y="61595"/>
                                </a:lnTo>
                                <a:lnTo>
                                  <a:pt x="742835" y="49606"/>
                                </a:lnTo>
                                <a:lnTo>
                                  <a:pt x="746518" y="38900"/>
                                </a:lnTo>
                                <a:lnTo>
                                  <a:pt x="752652" y="29476"/>
                                </a:lnTo>
                                <a:lnTo>
                                  <a:pt x="761250" y="21323"/>
                                </a:lnTo>
                                <a:lnTo>
                                  <a:pt x="736104" y="0"/>
                                </a:lnTo>
                                <a:lnTo>
                                  <a:pt x="713143" y="34912"/>
                                </a:lnTo>
                                <a:lnTo>
                                  <a:pt x="709383" y="62776"/>
                                </a:lnTo>
                                <a:lnTo>
                                  <a:pt x="709676" y="69672"/>
                                </a:lnTo>
                                <a:lnTo>
                                  <a:pt x="724039" y="108508"/>
                                </a:lnTo>
                                <a:lnTo>
                                  <a:pt x="761174" y="133464"/>
                                </a:lnTo>
                                <a:lnTo>
                                  <a:pt x="788352" y="137020"/>
                                </a:lnTo>
                                <a:lnTo>
                                  <a:pt x="796518" y="136740"/>
                                </a:lnTo>
                                <a:lnTo>
                                  <a:pt x="833018" y="125310"/>
                                </a:lnTo>
                                <a:lnTo>
                                  <a:pt x="859548" y="95351"/>
                                </a:lnTo>
                                <a:lnTo>
                                  <a:pt x="870483" y="74231"/>
                                </a:lnTo>
                                <a:lnTo>
                                  <a:pt x="873823" y="68376"/>
                                </a:lnTo>
                                <a:lnTo>
                                  <a:pt x="909053" y="36322"/>
                                </a:lnTo>
                                <a:lnTo>
                                  <a:pt x="915276" y="35140"/>
                                </a:lnTo>
                                <a:lnTo>
                                  <a:pt x="922350" y="35140"/>
                                </a:lnTo>
                                <a:lnTo>
                                  <a:pt x="961682" y="52717"/>
                                </a:lnTo>
                                <a:lnTo>
                                  <a:pt x="968311" y="75806"/>
                                </a:lnTo>
                                <a:lnTo>
                                  <a:pt x="967892" y="82715"/>
                                </a:lnTo>
                                <a:lnTo>
                                  <a:pt x="948740" y="121145"/>
                                </a:lnTo>
                                <a:lnTo>
                                  <a:pt x="943178" y="125958"/>
                                </a:lnTo>
                                <a:lnTo>
                                  <a:pt x="968717" y="146888"/>
                                </a:lnTo>
                                <a:lnTo>
                                  <a:pt x="992098" y="116281"/>
                                </a:lnTo>
                                <a:lnTo>
                                  <a:pt x="1000366" y="86334"/>
                                </a:lnTo>
                                <a:lnTo>
                                  <a:pt x="1000925" y="75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0767" y="688924"/>
                            <a:ext cx="2476588" cy="1277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6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8"/>
        <w:rPr>
          <w:sz w:val="19"/>
        </w:rPr>
      </w:pPr>
      <w:r>
        <w:br w:type="column"/>
      </w:r>
    </w:p>
    <w:p>
      <w:pPr>
        <w:spacing w:before="1"/>
        <w:ind w:left="120" w:right="0" w:firstLine="0"/>
        <w:jc w:val="left"/>
        <w:rPr>
          <w:rFonts w:ascii="Tahoma"/>
          <w:sz w:val="19"/>
        </w:rPr>
        <w:pStyle w:val="P68B1DB1-Normal12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520"/>
          <w:cols w:num="3" w:equalWidth="0">
            <w:col w:w="2554" w:space="478"/>
            <w:col w:w="1539" w:space="1336"/>
            <w:col w:w="521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3" name="组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组73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4" name="图象74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文本框75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3"/>
                              </w:pPr>
                              <w:r>
                                <w:rPr>
                                  <w:w w:val="90"/>
                                </w:rPr>
                                <w:t>TCTempX</w:t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>系列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125" w:right="0" w:firstLine="0"/>
        <w:jc w:val="left"/>
        <w:rPr>
          <w:sz w:val="32"/>
        </w:rPr>
        <w:pStyle w:val="P68B1DB1-Normal14"/>
      </w:pPr>
      <w:r>
        <w:t>规格</w:t>
      </w:r>
    </w:p>
    <w:p>
      <w:pPr>
        <w:spacing w:before="53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3924985</wp:posOffset>
                </wp:positionH>
                <wp:positionV relativeFrom="paragraph">
                  <wp:posOffset>304530</wp:posOffset>
                </wp:positionV>
                <wp:extent cx="3427729" cy="6021705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6021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软件可编程立即启动或延迟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最多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提前</w:t>
                                  </w:r>
                                  <w:r>
                                    <w:t>六个月开始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13"/>
                                    <w:rPr>
                                      <w:sz w:val="16"/>
                                    </w:rPr>
                                  </w:pPr>
                                  <w:r>
                                    <w:t>可与PC机配合使用，实时监控和记录数据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4通道：524，032个读数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8通道：262，016个读数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12通道：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174，677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16通道：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131，008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每个通道1个，2个状态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4 Hz每24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小时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最多读取1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 xml:space="preserve">包括9 V锂电池，</w:t>
                                  </w:r>
                                  <w:r>
                                    <w:rPr>
                                      <w:b/>
                                    </w:rPr>
                                    <w:t>用户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6"/>
                                    </w:rPr>
                                  </w:pPr>
                                  <w:r>
                                    <w:t>典型18个月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标注日期和时间：°C、°F、K、°R、mV、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USB-A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micro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（含）;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460，800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2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3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4.2.17.0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安全软件版本4.2.16.0或更高版本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°C至+60 °C（-4 °F至+140 °F），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0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4通道：2.70英寸x 7.25英寸x 1.22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184.2毫米x31.0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8通道：2.70英寸x 7.25英寸x 1.22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184.2毫米x31.0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12通道：2.70英寸x 7.25英寸x 1.68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184.2毫米x42.7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16通道：2.70英寸x 7.25英寸x 2.14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184.2毫米x54.4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4通道：13盎司（368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8通道：13盎司（368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12通道：20盎司（580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t>16通道：28盎司（800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黑色阳极电镀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3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2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1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1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1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2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A93F53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335" w:hRule="atLeast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3F53"/>
          </w:tcPr>
          <w:p>
            <w:pPr>
              <w:pStyle w:val="P68B1DB1-TableParagraph24"/>
              <w:spacing w:before="52"/>
              <w:ind w:left="92"/>
              <w:rPr>
                <w:b/>
                <w:sz w:val="20"/>
              </w:rPr>
            </w:pPr>
            <w:r>
              <w:t>内部</w:t>
            </w:r>
            <w:r>
              <w:rPr>
                <w:spacing w:val="-2"/>
              </w:rPr>
              <w:t>通道</w:t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t>温度</w:t>
            </w:r>
            <w:r>
              <w:rPr>
                <w:spacing w:val="-2"/>
              </w:rPr>
              <w:t>范围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-20 °C至+60 °C（-4 °F至+140</w:t>
            </w:r>
            <w:r>
              <w:rPr>
                <w:spacing w:val="-5"/>
              </w:rPr>
              <w:t>°F）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line="244" w:lineRule="auto"/>
              <w:ind w:left="79" w:right="126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spacing w:val="-2"/>
                <w:w w:val="105"/>
              </w:rPr>
              <w:t>分辨率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7"/>
              <w:spacing w:before="151"/>
              <w:rPr>
                <w:sz w:val="16"/>
              </w:rPr>
            </w:pPr>
            <w:r>
              <w:rPr>
                <w:spacing w:val="-6"/>
              </w:rPr>
              <w:t xml:space="preserve">0.01 °C（0.018 °F）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t>校准</w:t>
            </w:r>
            <w:r>
              <w:rPr>
                <w:spacing w:val="-2"/>
              </w:rPr>
              <w:t>精度</w:t>
            </w:r>
          </w:p>
        </w:tc>
        <w:tc>
          <w:tcPr>
            <w:tcW w:w="3563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±0.5 °C（0 °C至50</w:t>
            </w:r>
            <w:r>
              <w:rPr>
                <w:spacing w:val="-5"/>
              </w:rPr>
              <w:t>°C）</w:t>
            </w:r>
          </w:p>
        </w:tc>
      </w:tr>
    </w:tbl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93"/>
        <w:gridCol w:w="1193"/>
        <w:gridCol w:w="1177"/>
      </w:tblGrid>
      <w:tr>
        <w:trPr>
          <w:trHeight w:val="332" w:hRule="atLeast"/>
        </w:trPr>
        <w:tc>
          <w:tcPr>
            <w:tcW w:w="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93F53"/>
          </w:tcPr>
          <w:p>
            <w:pPr>
              <w:pStyle w:val="P68B1DB1-TableParagraph24"/>
              <w:spacing w:before="52"/>
              <w:ind w:left="92"/>
              <w:rPr>
                <w:b/>
                <w:sz w:val="20"/>
              </w:rPr>
            </w:pPr>
            <w:r>
              <w:t>远程</w:t>
            </w:r>
            <w:r>
              <w:rPr>
                <w:spacing w:val="-2"/>
              </w:rPr>
              <w:t>渠道</w:t>
            </w:r>
          </w:p>
        </w:tc>
      </w:tr>
      <w:tr>
        <w:trPr>
          <w:trHeight w:val="490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22"/>
              <w:spacing w:line="244" w:lineRule="auto" w:before="54"/>
              <w:ind w:left="79"/>
              <w:rPr>
                <w:b/>
                <w:sz w:val="16"/>
              </w:rPr>
            </w:pPr>
            <w:r>
              <w:t>远程通道</w:t>
            </w:r>
            <w:r>
              <w:rPr>
                <w:spacing w:val="-2"/>
              </w:rPr>
              <w:t>热电偶</w:t>
            </w:r>
            <w:r>
              <w:rPr>
                <w:spacing w:val="-2"/>
              </w:rPr>
              <w:t>类型</w:t>
            </w:r>
          </w:p>
        </w:tc>
        <w:tc>
          <w:tcPr>
            <w:tcW w:w="3563" w:type="dxa"/>
            <w:gridSpan w:val="3"/>
            <w:tcBorders>
              <w:top w:val="nil"/>
            </w:tcBorders>
          </w:tcPr>
          <w:p>
            <w:pPr>
              <w:pStyle w:val="P68B1DB1-TableParagraph17"/>
              <w:spacing w:before="154"/>
              <w:rPr>
                <w:sz w:val="16"/>
              </w:rPr>
            </w:pPr>
            <w:r>
              <w:t>J、K、T、E、R、S、B、</w:t>
            </w:r>
            <w:r>
              <w:rPr>
                <w:spacing w:val="-10"/>
              </w:rPr>
              <w:t>N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line="244" w:lineRule="auto"/>
              <w:ind w:left="79"/>
              <w:rPr>
                <w:b/>
                <w:sz w:val="16"/>
              </w:rPr>
            </w:pPr>
            <w:r>
              <w:rPr>
                <w:spacing w:val="-2"/>
              </w:rPr>
              <w:t>热电偶</w:t>
            </w:r>
            <w:r>
              <w:rPr>
                <w:spacing w:val="-2"/>
                <w:w w:val="105"/>
              </w:rPr>
              <w:t>连接</w:t>
            </w:r>
          </w:p>
        </w:tc>
        <w:tc>
          <w:tcPr>
            <w:tcW w:w="3563" w:type="dxa"/>
            <w:gridSpan w:val="3"/>
            <w:shd w:val="clear" w:color="auto" w:fill="E6E7E8"/>
          </w:tcPr>
          <w:p>
            <w:pPr>
              <w:pStyle w:val="P68B1DB1-TableParagraph17"/>
              <w:spacing w:before="151"/>
              <w:rPr>
                <w:sz w:val="16"/>
              </w:rPr>
            </w:pPr>
            <w:r>
              <w:t>母超小型</w:t>
            </w:r>
            <w:r>
              <w:rPr>
                <w:spacing w:val="-2"/>
              </w:rPr>
              <w:t>（SMP）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6"/>
              <w:spacing w:line="244" w:lineRule="auto"/>
              <w:ind w:left="79"/>
              <w:rPr>
                <w:b/>
                <w:sz w:val="16"/>
              </w:rPr>
            </w:pPr>
            <w:r>
              <w:rPr>
                <w:w w:val="105"/>
              </w:rPr>
              <w:t>冷端</w:t>
            </w:r>
            <w:r>
              <w:rPr>
                <w:spacing w:val="-2"/>
              </w:rPr>
              <w:t>补偿</w:t>
            </w:r>
          </w:p>
        </w:tc>
        <w:tc>
          <w:tcPr>
            <w:tcW w:w="3563" w:type="dxa"/>
            <w:gridSpan w:val="3"/>
          </w:tcPr>
          <w:p>
            <w:pPr>
              <w:pStyle w:val="P68B1DB1-TableParagraph17"/>
              <w:spacing w:before="151"/>
              <w:rPr>
                <w:sz w:val="16"/>
              </w:rPr>
            </w:pPr>
            <w:r>
              <w:rPr>
                <w:spacing w:val="-2"/>
              </w:rPr>
              <w:t>自动，基于内部通道</w:t>
            </w:r>
          </w:p>
        </w:tc>
      </w:tr>
      <w:tr>
        <w:trPr>
          <w:trHeight w:val="6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line="244" w:lineRule="auto"/>
              <w:ind w:left="79" w:right="126"/>
              <w:rPr>
                <w:b/>
                <w:sz w:val="16"/>
              </w:rPr>
            </w:pPr>
            <w:r>
              <w:rPr>
                <w:spacing w:val="-2"/>
                <w:w w:val="105"/>
              </w:rPr>
              <w:t>最大</w:t>
            </w:r>
            <w:r>
              <w:rPr>
                <w:spacing w:val="-2"/>
              </w:rPr>
              <w:t>热电偶</w:t>
            </w:r>
            <w:r>
              <w:rPr>
                <w:spacing w:val="-2"/>
                <w:w w:val="105"/>
              </w:rPr>
              <w:t>电阻</w:t>
            </w:r>
          </w:p>
        </w:tc>
        <w:tc>
          <w:tcPr>
            <w:tcW w:w="3563" w:type="dxa"/>
            <w:gridSpan w:val="3"/>
            <w:shd w:val="clear" w:color="auto" w:fill="E6E7E8"/>
          </w:tcPr>
          <w:p>
            <w:pPr>
              <w:pStyle w:val="TableParagraph"/>
              <w:spacing w:before="56"/>
              <w:ind w:left="0"/>
              <w:rPr>
                <w:sz w:val="16"/>
              </w:rPr>
            </w:pPr>
          </w:p>
          <w:p>
            <w:pPr>
              <w:pStyle w:val="P68B1DB1-TableParagraph17"/>
              <w:spacing w:before="0"/>
              <w:rPr>
                <w:sz w:val="16"/>
              </w:rPr>
            </w:pPr>
            <w:r>
              <w:rPr>
                <w:spacing w:val="-6"/>
              </w:rPr>
              <w:t>1000</w:t>
            </w:r>
            <w:r>
              <w:rPr>
                <w:spacing w:val="-6"/>
              </w:rPr>
              <w:t>Ω，</w:t>
            </w:r>
            <w:r>
              <w:rPr>
                <w:spacing w:val="-6"/>
              </w:rPr>
              <w:t>推荐</w:t>
            </w:r>
            <w:r>
              <w:rPr>
                <w:spacing w:val="-6"/>
              </w:rPr>
              <w:t>&lt;100</w:t>
            </w:r>
            <w:r>
              <w:rPr>
                <w:spacing w:val="-6"/>
              </w:rPr>
              <w:t>Ω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0"/>
              <w:spacing w:before="66"/>
              <w:ind w:left="79"/>
              <w:rPr>
                <w:b/>
                <w:sz w:val="16"/>
              </w:rPr>
            </w:pPr>
            <w:r>
              <w:t>热电偶</w:t>
            </w:r>
          </w:p>
        </w:tc>
        <w:tc>
          <w:tcPr>
            <w:tcW w:w="1193" w:type="dxa"/>
          </w:tcPr>
          <w:p>
            <w:pPr>
              <w:pStyle w:val="P68B1DB1-TableParagraph22"/>
              <w:spacing w:before="66"/>
              <w:rPr>
                <w:b/>
                <w:sz w:val="16"/>
              </w:rPr>
            </w:pPr>
            <w:r>
              <w:rPr>
                <w:spacing w:val="-2"/>
              </w:rPr>
              <w:t>温度范围</w:t>
            </w:r>
            <w:r>
              <w:rPr>
                <w:spacing w:val="-4"/>
              </w:rPr>
              <w:t>（°C）</w:t>
            </w:r>
          </w:p>
        </w:tc>
        <w:tc>
          <w:tcPr>
            <w:tcW w:w="1193" w:type="dxa"/>
          </w:tcPr>
          <w:p>
            <w:pPr>
              <w:pStyle w:val="P68B1DB1-TableParagraph20"/>
              <w:spacing w:before="66"/>
              <w:ind w:left="79"/>
              <w:rPr>
                <w:b/>
                <w:sz w:val="16"/>
              </w:rPr>
            </w:pPr>
            <w:r>
              <w:t>决议</w:t>
            </w:r>
          </w:p>
        </w:tc>
        <w:tc>
          <w:tcPr>
            <w:tcW w:w="1177" w:type="dxa"/>
          </w:tcPr>
          <w:p>
            <w:pPr>
              <w:pStyle w:val="P68B1DB1-TableParagraph18"/>
              <w:spacing w:before="66"/>
              <w:ind w:left="79"/>
              <w:rPr>
                <w:b/>
                <w:sz w:val="16"/>
              </w:rPr>
            </w:pPr>
            <w:r>
              <w:t xml:space="preserve">准确度 *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5"/>
              <w:spacing w:before="66"/>
              <w:ind w:left="4"/>
              <w:jc w:val="center"/>
              <w:rPr>
                <w:b/>
                <w:sz w:val="16"/>
              </w:rPr>
            </w:pPr>
            <w:r>
              <w:t>J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-210至+760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0.1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±0.5</w:t>
            </w:r>
            <w:r>
              <w:rPr>
                <w:spacing w:val="-5"/>
              </w:rPr>
              <w:t>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6"/>
              <w:spacing w:before="66"/>
              <w:ind w:left="4"/>
              <w:jc w:val="center"/>
              <w:rPr>
                <w:b/>
                <w:sz w:val="16"/>
              </w:rPr>
            </w:pPr>
            <w:r>
              <w:t>K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-270至+1370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0.1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±0.5</w:t>
            </w:r>
            <w:r>
              <w:rPr>
                <w:spacing w:val="-5"/>
              </w:rPr>
              <w:t>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6"/>
              <w:spacing w:before="66"/>
              <w:ind w:left="4"/>
              <w:jc w:val="center"/>
              <w:rPr>
                <w:b/>
                <w:sz w:val="16"/>
              </w:rPr>
            </w:pPr>
            <w:r>
              <w:t>不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-270至+400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0.1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±0.5</w:t>
            </w:r>
            <w:r>
              <w:rPr>
                <w:spacing w:val="-5"/>
              </w:rPr>
              <w:t>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6"/>
              <w:spacing w:before="66"/>
              <w:ind w:left="4"/>
              <w:jc w:val="center"/>
              <w:rPr>
                <w:b/>
                <w:sz w:val="16"/>
              </w:rPr>
            </w:pPr>
            <w:r>
              <w:t>E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-270至+980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0.1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±0.5</w:t>
            </w:r>
            <w:r>
              <w:rPr>
                <w:spacing w:val="-5"/>
              </w:rPr>
              <w:t>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7"/>
              <w:spacing w:before="66"/>
              <w:ind w:left="4"/>
              <w:jc w:val="center"/>
              <w:rPr>
                <w:b/>
                <w:sz w:val="16"/>
              </w:rPr>
            </w:pPr>
            <w:r>
              <w:t>R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-50至+1760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0.5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±2.0</w:t>
            </w:r>
            <w:r>
              <w:rPr>
                <w:spacing w:val="-5"/>
              </w:rPr>
              <w:t>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8"/>
              <w:spacing w:before="66"/>
              <w:ind w:left="4"/>
              <w:jc w:val="center"/>
              <w:rPr>
                <w:b/>
                <w:sz w:val="16"/>
              </w:rPr>
            </w:pPr>
            <w:r>
              <w:t>S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-50至+1760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0.5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±2.0</w:t>
            </w:r>
            <w:r>
              <w:rPr>
                <w:spacing w:val="-5"/>
              </w:rPr>
              <w:t>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7"/>
              <w:spacing w:before="66"/>
              <w:ind w:left="4"/>
              <w:jc w:val="center"/>
              <w:rPr>
                <w:b/>
                <w:sz w:val="16"/>
              </w:rPr>
            </w:pPr>
            <w:r>
              <w:t>B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+50至+1820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0.5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±2.0</w:t>
            </w:r>
            <w:r>
              <w:rPr>
                <w:spacing w:val="-5"/>
              </w:rPr>
              <w:t>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9"/>
              <w:spacing w:before="66"/>
              <w:ind w:left="4"/>
              <w:jc w:val="center"/>
              <w:rPr>
                <w:b/>
                <w:sz w:val="16"/>
              </w:rPr>
            </w:pPr>
            <w:r>
              <w:t>N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rPr>
                <w:sz w:val="16"/>
              </w:rPr>
            </w:pPr>
            <w:r>
              <w:rPr>
                <w:spacing w:val="-4"/>
              </w:rPr>
              <w:t>-270至+1300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0.1</w:t>
            </w:r>
            <w:r>
              <w:rPr>
                <w:spacing w:val="-5"/>
              </w:rPr>
              <w:t>°C</w:t>
            </w:r>
          </w:p>
        </w:tc>
        <w:tc>
          <w:tcPr>
            <w:tcW w:w="1177" w:type="dxa"/>
          </w:tcPr>
          <w:p>
            <w:pPr>
              <w:pStyle w:val="P68B1DB1-TableParagraph17"/>
              <w:spacing w:before="66"/>
              <w:ind w:left="79"/>
              <w:rPr>
                <w:sz w:val="16"/>
              </w:rPr>
            </w:pPr>
            <w:r>
              <w:rPr>
                <w:w w:val="90"/>
              </w:rPr>
              <w:t>±0.5</w:t>
            </w:r>
            <w:r>
              <w:rPr>
                <w:spacing w:val="-5"/>
              </w:rPr>
              <w:t>°C</w:t>
            </w:r>
          </w:p>
        </w:tc>
      </w:tr>
    </w:tbl>
    <w:p>
      <w:pPr>
        <w:spacing w:before="87"/>
        <w:ind w:left="121" w:right="0" w:firstLine="1"/>
        <w:jc w:val="left"/>
        <w:rPr>
          <w:sz w:val="16"/>
        </w:rPr>
        <w:pStyle w:val="P68B1DB1-Normal30"/>
      </w:pPr>
      <w:r>
        <w:rPr>
          <w:spacing w:val="-2"/>
        </w:rPr>
        <w:t xml:space="preserve">* 24 AWG直径热电偶线规定的</w:t>
      </w:r>
    </w:p>
    <w:p>
      <w:pPr>
        <w:spacing w:line="244" w:lineRule="auto" w:before="166"/>
        <w:ind w:left="121" w:right="5302" w:firstLine="0"/>
        <w:jc w:val="left"/>
        <w:rPr>
          <w:sz w:val="16"/>
        </w:rPr>
        <w:pStyle w:val="P68B1DB1-Normal31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如果</w:t>
      </w:r>
      <w:r>
        <w:rPr>
          <w:color w:val="231F20"/>
        </w:rPr>
        <w:t>电池被拆开、</w:t>
      </w:r>
      <w:r>
        <w:rPr>
          <w:color w:val="231F20"/>
          <w:spacing w:val="40"/>
        </w:rPr>
        <w:t>短路</w:t>
      </w:r>
      <w:r>
        <w:rPr>
          <w:color w:val="231F20"/>
        </w:rPr>
        <w:t>、充电、连接在一起、与旧电池或其他电池混合、</w:t>
      </w:r>
      <w:r>
        <w:rPr>
          <w:color w:val="231F20"/>
        </w:rPr>
        <w:t>暴露</w:t>
      </w:r>
      <w:r>
        <w:rPr>
          <w:color w:val="231F20"/>
        </w:rPr>
        <w:t>在</w:t>
      </w:r>
      <w:r>
        <w:rPr>
          <w:color w:val="231F20"/>
        </w:rPr>
        <w:t>火灾</w:t>
      </w:r>
      <w:r>
        <w:rPr>
          <w:color w:val="231F20"/>
        </w:rPr>
        <w:t>或</w:t>
      </w:r>
      <w:r>
        <w:rPr>
          <w:color w:val="231F20"/>
        </w:rPr>
        <w:t>高温</w:t>
      </w:r>
      <w:r>
        <w:rPr>
          <w:color w:val="231F20"/>
        </w:rPr>
        <w:t>下，电池可能会泄漏、燃烧或爆炸。</w:t>
      </w:r>
      <w:r>
        <w:rPr>
          <w:color w:val="231F20"/>
        </w:rPr>
        <w:t>立即丢弃用过的电池。</w:t>
      </w:r>
      <w:r>
        <w:rPr>
          <w:color w:val="231F20"/>
        </w:rPr>
        <w:t>放在儿童够不到的地方。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2"/>
        <w:rPr>
          <w:sz w:val="16"/>
        </w:rPr>
      </w:pPr>
    </w:p>
    <w:p>
      <w:pPr>
        <w:pStyle w:val="P68B1DB1-Heading132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20"/>
              <w:spacing w:before="70"/>
              <w:rPr>
                <w:b/>
                <w:sz w:val="16"/>
              </w:rPr>
            </w:pPr>
            <w:r>
              <w:t>TCTempX4</w:t>
            </w:r>
          </w:p>
        </w:tc>
        <w:tc>
          <w:tcPr>
            <w:tcW w:w="2048" w:type="dxa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rPr>
                <w:spacing w:val="-4"/>
              </w:rPr>
              <w:t xml:space="preserve">PN 902169-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t xml:space="preserve">4通道热电偶数据记录器，USB-A转micro USB电缆，通用电源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20"/>
              <w:spacing w:before="70"/>
              <w:rPr>
                <w:b/>
                <w:sz w:val="16"/>
              </w:rPr>
            </w:pPr>
            <w:r>
              <w:t>TCTempX8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rPr>
                <w:spacing w:val="-4"/>
              </w:rPr>
              <w:t xml:space="preserve">PN 902171-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t xml:space="preserve">8通道热电偶数据记录器，USB-A转micro USB电缆，通用电源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20"/>
              <w:spacing w:before="70"/>
              <w:rPr>
                <w:b/>
                <w:sz w:val="16"/>
              </w:rPr>
            </w:pPr>
            <w:r>
              <w:t>TCTempX12</w:t>
            </w:r>
          </w:p>
        </w:tc>
        <w:tc>
          <w:tcPr>
            <w:tcW w:w="2048" w:type="dxa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rPr>
                <w:spacing w:val="-4"/>
              </w:rPr>
              <w:t xml:space="preserve">PN 902177-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t xml:space="preserve">12通道热电偶数据记录器，USB-A转micro USB电缆，通用电源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20"/>
              <w:spacing w:before="70"/>
              <w:rPr>
                <w:b/>
                <w:sz w:val="16"/>
              </w:rPr>
            </w:pPr>
            <w:r>
              <w:t>TCTempX16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rPr>
                <w:spacing w:val="-4"/>
              </w:rPr>
              <w:t xml:space="preserve">PN 902178-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t xml:space="preserve">16通道热电偶数据记录器，USB-A转micro USB电缆，通用电源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6"/>
              <w:spacing w:before="70"/>
              <w:rPr>
                <w:b/>
                <w:sz w:val="16"/>
              </w:rPr>
            </w:pPr>
            <w:r>
              <w:rPr>
                <w:spacing w:val="-2"/>
              </w:rPr>
              <w:t>U9VL-</w:t>
            </w:r>
            <w:r>
              <w:rPr>
                <w:spacing w:val="-10"/>
                <w:w w:val="125"/>
              </w:rPr>
              <w:t>J</w:t>
            </w:r>
          </w:p>
        </w:tc>
        <w:tc>
          <w:tcPr>
            <w:tcW w:w="2048" w:type="dxa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rPr>
                <w:spacing w:val="-4"/>
              </w:rPr>
              <w:t xml:space="preserve">PN 901804-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rPr>
                <w:spacing w:val="-2"/>
              </w:rPr>
              <w:t>TCTempX</w:t>
            </w:r>
            <w:r>
              <w:rPr>
                <w:spacing w:val="-2"/>
              </w:rPr>
              <w:t>系列</w:t>
            </w:r>
            <w:r>
              <w:rPr>
                <w:spacing w:val="-2"/>
              </w:rPr>
              <w:t>的</w:t>
            </w:r>
            <w:r>
              <w:rPr>
                <w:spacing w:val="-2"/>
              </w:rPr>
              <w:t>替换</w:t>
            </w:r>
            <w:r>
              <w:rPr>
                <w:spacing w:val="-2"/>
              </w:rPr>
              <w:t>电池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5"/>
        <w:rPr>
          <w:sz w:val="26"/>
        </w:rPr>
      </w:pPr>
    </w:p>
    <w:p>
      <w:pPr>
        <w:spacing w:before="1"/>
        <w:ind w:left="3026" w:right="0" w:firstLine="0"/>
        <w:jc w:val="left"/>
        <w:rPr>
          <w:rFonts w:ascii="Arial" w:hAnsi="Arial"/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458584</wp:posOffset>
                </wp:positionH>
                <wp:positionV relativeFrom="paragraph">
                  <wp:posOffset>-213098</wp:posOffset>
                </wp:positionV>
                <wp:extent cx="1827530" cy="320675"/>
                <wp:effectExtent l="0" t="0" r="0" b="0"/>
                <wp:wrapNone/>
                <wp:docPr id="77" name="七十七国集团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七十七国集团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8" name="图形78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pacing w:val="-2"/>
          <w:sz w:val="18"/>
        </w:rPr>
        <w:t>■电话：+86</w:t>
      </w:r>
      <w:r>
        <w:rPr>
          <w:rFonts w:ascii="Arial" w:hAnsi="Arial"/>
          <w:spacing w:val="-2"/>
          <w:sz w:val="18"/>
        </w:rPr>
        <w:t>755-8420</w:t>
      </w:r>
      <w:r>
        <w:rPr>
          <w:rFonts w:ascii="Arial" w:hAnsi="Arial"/>
          <w:spacing w:val="-2"/>
          <w:sz w:val="18"/>
        </w:rPr>
        <w:t>0058</w:t>
      </w:r>
      <w:r>
        <w:rPr>
          <w:rFonts w:ascii="Arial" w:hAnsi="Arial"/>
          <w:spacing w:val="-2"/>
          <w:sz w:val="18"/>
        </w:rPr>
        <w:t>■传真：+86</w:t>
      </w:r>
      <w:r>
        <w:rPr>
          <w:rFonts w:ascii="Arial" w:hAnsi="Arial"/>
          <w:spacing w:val="-2"/>
          <w:sz w:val="18"/>
        </w:rPr>
        <w:t>755-2822</w:t>
      </w:r>
      <w:r>
        <w:rPr>
          <w:rFonts w:ascii="Arial" w:hAnsi="Arial"/>
          <w:spacing w:val="-2"/>
          <w:sz w:val="18"/>
        </w:rPr>
        <w:t>5583</w:t>
      </w:r>
      <w:r>
        <w:rPr>
          <w:rFonts w:ascii="Arial" w:hAnsi="Arial"/>
          <w:spacing w:val="-2"/>
          <w:sz w:val="18"/>
        </w:rPr>
        <w:t>■</w:t>
      </w:r>
      <w:hyperlink r:id="rId17">
        <w:r>
          <w:rPr>
            <w:rFonts w:ascii="Arial" w:hAnsi="Arial"/>
            <w:spacing w:val="-2"/>
            <w:sz w:val="18"/>
          </w:rPr>
          <w:t>E-mail:sales@eofirm.com</w:t>
        </w:r>
      </w:hyperlink>
      <w:r>
        <w:rPr>
          <w:rFonts w:ascii="Arial" w:hAnsi="Arial"/>
          <w:spacing w:val="-2"/>
          <w:sz w:val="18"/>
        </w:rPr>
        <w:t>■</w:t>
      </w:r>
      <w:hyperlink r:id="rId18">
        <w:r>
          <w:rPr>
            <w:rFonts w:ascii="Arial" w:hAnsi="Arial"/>
            <w:spacing w:val="-2"/>
            <w:sz w:val="18"/>
          </w:rPr>
          <w:t>http://www.eofirm.com</w:t>
        </w:r>
      </w:hyperlink>
    </w:p>
    <w:sectPr>
      <w:pgSz w:w="12240" w:h="15840"/>
      <w:pgMar w:top="280" w:bottom="0" w:left="6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5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89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228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sz w:val="2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Heading17">
    <w:name w:val="P68B1DB1-Heading17"/>
    <w:basedOn w:val="Heading1"/>
    <w:rPr>
      <w:color w:val="002A5C"/>
      <w:spacing w:val="-2"/>
      <w:w w:val="110"/>
    </w:rPr>
  </w:style>
  <w:style w:type="paragraph" w:styleId="P68B1DB1-ListParagraph8">
    <w:name w:val="P68B1DB1-ListParagraph8"/>
    <w:basedOn w:val="ListParagraph"/>
    <w:rPr>
      <w:color w:val="414042"/>
      <w:sz w:val="20"/>
    </w:rPr>
  </w:style>
  <w:style w:type="paragraph" w:styleId="P68B1DB1-Heading19">
    <w:name w:val="P68B1DB1-Heading19"/>
    <w:basedOn w:val="Heading1"/>
    <w:rPr>
      <w:color w:val="002A5C"/>
      <w:spacing w:val="-2"/>
      <w:w w:val="105"/>
    </w:rPr>
  </w:style>
  <w:style w:type="paragraph" w:styleId="P68B1DB1-ListParagraph10">
    <w:name w:val="P68B1DB1-ListParagraph10"/>
    <w:basedOn w:val="ListParagraph"/>
    <w:rPr>
      <w:color w:val="414042"/>
      <w:spacing w:val="-4"/>
      <w:sz w:val="20"/>
    </w:rPr>
  </w:style>
  <w:style w:type="paragraph" w:styleId="P68B1DB1-ListParagraph11">
    <w:name w:val="P68B1DB1-ListParagraph11"/>
    <w:basedOn w:val="ListParagraph"/>
    <w:rPr>
      <w:color w:val="414042"/>
      <w:spacing w:val="-2"/>
      <w:sz w:val="20"/>
    </w:rPr>
  </w:style>
  <w:style w:type="paragraph" w:styleId="P68B1DB1-Normal12">
    <w:name w:val="P68B1DB1-Normal12"/>
    <w:basedOn w:val="Normal"/>
    <w:rPr>
      <w:rFonts w:ascii="Tahoma"/>
      <w:color w:val="898A8D"/>
      <w:spacing w:val="-2"/>
      <w:w w:val="105"/>
      <w:sz w:val="19"/>
    </w:rPr>
  </w:style>
  <w:style w:type="paragraph" w:styleId="P68B1DB1-Normal13">
    <w:name w:val="P68B1DB1-Normal13"/>
    <w:basedOn w:val="Normal"/>
    <w:rPr>
      <w:rFonts w:ascii="Tahoma"/>
      <w:color w:val="FFFFFF"/>
      <w:sz w:val="36"/>
    </w:rPr>
  </w:style>
  <w:style w:type="paragraph" w:styleId="P68B1DB1-Normal14">
    <w:name w:val="P68B1DB1-Normal14"/>
    <w:basedOn w:val="Normal"/>
    <w:rPr>
      <w:color w:val="002A5C"/>
      <w:spacing w:val="-2"/>
      <w:w w:val="105"/>
      <w:sz w:val="32"/>
    </w:rPr>
  </w:style>
  <w:style w:type="paragraph" w:styleId="P68B1DB1-TableParagraph15">
    <w:name w:val="P68B1DB1-TableParagraph15"/>
    <w:basedOn w:val="TableParagraph"/>
    <w:rPr>
      <w:b/>
      <w:color w:val="FFFFFF"/>
      <w:spacing w:val="-2"/>
      <w:w w:val="105"/>
      <w:sz w:val="20"/>
    </w:rPr>
  </w:style>
  <w:style w:type="paragraph" w:styleId="P68B1DB1-TableParagraph16">
    <w:name w:val="P68B1DB1-TableParagraph16"/>
    <w:basedOn w:val="TableParagraph"/>
    <w:rPr>
      <w:b/>
      <w:color w:val="231F20"/>
      <w:sz w:val="16"/>
    </w:rPr>
  </w:style>
  <w:style w:type="paragraph" w:styleId="P68B1DB1-TableParagraph17">
    <w:name w:val="P68B1DB1-TableParagraph17"/>
    <w:basedOn w:val="TableParagraph"/>
    <w:rPr>
      <w:color w:val="231F20"/>
      <w:sz w:val="16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sz w:val="16"/>
    </w:rPr>
  </w:style>
  <w:style w:type="paragraph" w:styleId="P68B1DB1-TableParagraph19">
    <w:name w:val="P68B1DB1-TableParagraph19"/>
    <w:basedOn w:val="TableParagraph"/>
    <w:rPr>
      <w:b/>
      <w:color w:val="231F20"/>
      <w:spacing w:val="-4"/>
      <w:w w:val="110"/>
      <w:sz w:val="16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6"/>
    </w:rPr>
  </w:style>
  <w:style w:type="paragraph" w:styleId="P68B1DB1-TableParagraph21">
    <w:name w:val="P68B1DB1-TableParagraph21"/>
    <w:basedOn w:val="TableParagraph"/>
    <w:rPr>
      <w:color w:val="231F20"/>
      <w:spacing w:val="-2"/>
      <w:sz w:val="16"/>
    </w:rPr>
  </w:style>
  <w:style w:type="paragraph" w:styleId="P68B1DB1-TableParagraph22">
    <w:name w:val="P68B1DB1-TableParagraph22"/>
    <w:basedOn w:val="TableParagraph"/>
    <w:rPr>
      <w:b/>
      <w:color w:val="231F20"/>
      <w:w w:val="105"/>
      <w:sz w:val="16"/>
    </w:rPr>
  </w:style>
  <w:style w:type="paragraph" w:styleId="P68B1DB1-TableParagraph23">
    <w:name w:val="P68B1DB1-TableParagraph23"/>
    <w:basedOn w:val="TableParagraph"/>
    <w:rPr>
      <w:color w:val="231F20"/>
      <w:spacing w:val="-5"/>
      <w:w w:val="105"/>
      <w:sz w:val="16"/>
    </w:rPr>
  </w:style>
  <w:style w:type="paragraph" w:styleId="P68B1DB1-TableParagraph24">
    <w:name w:val="P68B1DB1-TableParagraph24"/>
    <w:basedOn w:val="TableParagraph"/>
    <w:rPr>
      <w:b/>
      <w:color w:val="FFFFFF"/>
      <w:sz w:val="20"/>
    </w:rPr>
  </w:style>
  <w:style w:type="paragraph" w:styleId="P68B1DB1-TableParagraph25">
    <w:name w:val="P68B1DB1-TableParagraph25"/>
    <w:basedOn w:val="TableParagraph"/>
    <w:rPr>
      <w:b/>
      <w:color w:val="231F20"/>
      <w:spacing w:val="-10"/>
      <w:w w:val="150"/>
      <w:sz w:val="16"/>
    </w:rPr>
  </w:style>
  <w:style w:type="paragraph" w:styleId="P68B1DB1-TableParagraph26">
    <w:name w:val="P68B1DB1-TableParagraph26"/>
    <w:basedOn w:val="TableParagraph"/>
    <w:rPr>
      <w:b/>
      <w:color w:val="231F20"/>
      <w:spacing w:val="-10"/>
      <w:w w:val="110"/>
      <w:sz w:val="16"/>
    </w:rPr>
  </w:style>
  <w:style w:type="paragraph" w:styleId="P68B1DB1-TableParagraph27">
    <w:name w:val="P68B1DB1-TableParagraph27"/>
    <w:basedOn w:val="TableParagraph"/>
    <w:rPr>
      <w:b/>
      <w:color w:val="231F20"/>
      <w:spacing w:val="-10"/>
      <w:w w:val="105"/>
      <w:sz w:val="16"/>
    </w:rPr>
  </w:style>
  <w:style w:type="paragraph" w:styleId="P68B1DB1-TableParagraph28">
    <w:name w:val="P68B1DB1-TableParagraph28"/>
    <w:basedOn w:val="TableParagraph"/>
    <w:rPr>
      <w:b/>
      <w:color w:val="231F20"/>
      <w:spacing w:val="-10"/>
      <w:w w:val="115"/>
      <w:sz w:val="16"/>
    </w:rPr>
  </w:style>
  <w:style w:type="paragraph" w:styleId="P68B1DB1-TableParagraph29">
    <w:name w:val="P68B1DB1-TableParagraph29"/>
    <w:basedOn w:val="TableParagraph"/>
    <w:rPr>
      <w:b/>
      <w:color w:val="231F20"/>
      <w:spacing w:val="-10"/>
      <w:sz w:val="16"/>
    </w:rPr>
  </w:style>
  <w:style w:type="paragraph" w:styleId="P68B1DB1-Normal30">
    <w:name w:val="P68B1DB1-Normal30"/>
    <w:basedOn w:val="Normal"/>
    <w:rPr>
      <w:color w:val="231F20"/>
      <w:sz w:val="16"/>
    </w:rPr>
  </w:style>
  <w:style w:type="paragraph" w:styleId="P68B1DB1-Normal31">
    <w:name w:val="P68B1DB1-Normal31"/>
    <w:basedOn w:val="Normal"/>
    <w:rPr>
      <w:sz w:val="16"/>
    </w:rPr>
  </w:style>
  <w:style w:type="paragraph" w:styleId="P68B1DB1-Heading132">
    <w:name w:val="P68B1DB1-Heading132"/>
    <w:basedOn w:val="Heading1"/>
    <w:rPr>
      <w:color w:val="002A5C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2024-11-11T09:20:18Z</dcterms:created>
  <dcterms:modified xsi:type="dcterms:W3CDTF">2024-11-11T09:20:18Z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16.0.7</vt:lpwstr>
  </property>
</Properties>
</file>