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54"/>
        <w:rPr>
          <w:rFonts w:ascii="Times New Roman"/>
          <w:sz w:val="60"/>
        </w:rPr>
      </w:pPr>
    </w:p>
    <w:p>
      <w:pPr>
        <w:pStyle w:val="P68B1DB1-Title1"/>
      </w:pPr>
      <w:r>
        <w:t>RFRTDTemp2000A</w:t>
      </w:r>
    </w:p>
    <w:p>
      <w:pPr>
        <w:spacing w:line="184" w:lineRule="auto" w:before="61"/>
        <w:ind w:left="160" w:right="5839" w:firstLine="0"/>
        <w:jc w:val="left"/>
        <w:rPr>
          <w:sz w:val="36"/>
        </w:rPr>
        <w:pStyle w:val="P68B1DB1-Normal2"/>
      </w:pPr>
      <w:r>
        <w:rPr>
          <w:spacing w:val="-2"/>
        </w:rPr>
        <w:t>基于RTD的</w:t>
      </w:r>
      <w:r>
        <w:rPr>
          <w:spacing w:val="-2"/>
        </w:rPr>
        <w:t>无线</w:t>
      </w:r>
      <w:r>
        <w:rPr>
          <w:spacing w:val="-2"/>
        </w:rPr>
        <w:t>精密</w:t>
      </w:r>
      <w:r>
        <w:t>温度数据记录仪</w:t>
      </w:r>
    </w:p>
    <w:p>
      <w:pPr>
        <w:pStyle w:val="BodyText"/>
      </w:pPr>
    </w:p>
    <w:p>
      <w:pPr>
        <w:pStyle w:val="BodyText"/>
        <w:spacing w:before="29"/>
      </w:pPr>
    </w:p>
    <w:p>
      <w:pPr>
        <w:spacing w:after="0"/>
        <w:sectPr>
          <w:type w:val="continuous"/>
          <w:pgSz w:w="12240" w:h="15840"/>
          <w:pgMar w:top="0" w:bottom="280" w:left="560" w:right="360"/>
        </w:sectPr>
      </w:pPr>
    </w:p>
    <w:p>
      <w:pPr>
        <w:pStyle w:val="P68B1DB1-BodyText3"/>
        <w:spacing w:line="276" w:lineRule="auto" w:before="97"/>
        <w:ind w:left="160" w:right="38"/>
      </w:pPr>
      <w:r>
        <w:t>RFRTDTemp2000A是一款基于RTD的带显示的无线温度数据记录仪。</w:t>
      </w:r>
      <w:r>
        <w:rPr>
          <w:spacing w:val="-3"/>
        </w:rPr>
        <w:t xml:space="preserve"> </w:t>
      </w:r>
      <w:r>
        <w:t>该</w:t>
      </w:r>
      <w:r>
        <w:t>数据</w:t>
      </w:r>
      <w:r>
        <w:t>记录器</w:t>
      </w:r>
      <w:r>
        <w:t>可接受</w:t>
      </w:r>
      <w:r>
        <w:t>2、</w:t>
      </w:r>
      <w:r>
        <w:t>3</w:t>
      </w:r>
      <w:r>
        <w:t>或</w:t>
      </w:r>
      <w:r>
        <w:t>4线</w:t>
      </w:r>
      <w:r>
        <w:t xml:space="preserve">100 </w:t>
      </w:r>
      <w:r>
        <w:t>Ω</w:t>
      </w:r>
      <w:r>
        <w:t>铂</w:t>
      </w:r>
      <w:r>
        <w:t>RTD</w:t>
      </w:r>
      <w:r>
        <w:t>，</w:t>
      </w:r>
      <w:r>
        <w:rPr>
          <w:spacing w:val="-2"/>
        </w:rPr>
        <w:t>器件</w:t>
      </w:r>
      <w:r>
        <w:rPr>
          <w:spacing w:val="-2"/>
        </w:rPr>
        <w:t>精度</w:t>
      </w:r>
      <w:r>
        <w:rPr>
          <w:spacing w:val="-2"/>
        </w:rPr>
        <w:t>为</w:t>
      </w:r>
      <w:r>
        <w:rPr>
          <w:spacing w:val="-2"/>
        </w:rPr>
        <w:t>±0.04</w:t>
      </w:r>
      <w:r>
        <w:rPr>
          <w:spacing w:val="-2"/>
        </w:rPr>
        <w:t>°C。</w:t>
      </w:r>
      <w:r>
        <w:rPr>
          <w:spacing w:val="-2"/>
        </w:rPr>
        <w:t>从</w:t>
      </w:r>
      <w:r>
        <w:rPr>
          <w:spacing w:val="-2"/>
        </w:rPr>
        <w:t>设备</w:t>
      </w:r>
      <w:r>
        <w:rPr>
          <w:spacing w:val="-2"/>
        </w:rPr>
        <w:t>启动、</w:t>
      </w:r>
      <w:r>
        <w:rPr>
          <w:spacing w:val="-2"/>
        </w:rPr>
        <w:t>停止</w:t>
      </w:r>
      <w:r>
        <w:rPr>
          <w:spacing w:val="-2"/>
        </w:rPr>
        <w:t>和</w:t>
      </w:r>
      <w:r>
        <w:rPr>
          <w:spacing w:val="-2"/>
        </w:rPr>
        <w:t>下载</w:t>
      </w:r>
      <w:r>
        <w:t>都</w:t>
      </w:r>
      <w:r>
        <w:rPr>
          <w:spacing w:val="-2"/>
        </w:rPr>
        <w:t>是</w:t>
      </w:r>
      <w:r>
        <w:t xml:space="preserve">使用RFC 1000无线收发器无线执行的，允许用户</w:t>
      </w:r>
    </w:p>
    <w:p>
      <w:pPr>
        <w:spacing w:line="240" w:lineRule="auto" w:before="0"/>
        <w:rPr>
          <w:sz w:val="26"/>
        </w:rPr>
      </w:pPr>
      <w:r>
        <w:br w:type="column"/>
      </w:r>
    </w:p>
    <w:p>
      <w:pPr>
        <w:pStyle w:val="BodyText"/>
        <w:spacing w:before="311"/>
        <w:rPr>
          <w:sz w:val="26"/>
        </w:rPr>
      </w:pPr>
    </w:p>
    <w:p>
      <w:pPr>
        <w:pStyle w:val="P68B1DB1-Heading14"/>
        <w:spacing w:line="274" w:lineRule="exact" w:before="1"/>
      </w:pPr>
      <w:r>
        <w:t>特征</w:t>
      </w:r>
    </w:p>
    <w:p>
      <w:pPr>
        <w:spacing w:before="109"/>
        <w:ind w:left="160" w:right="0" w:firstLine="0"/>
        <w:jc w:val="left"/>
        <w:rPr>
          <w:sz w:val="15"/>
        </w:rPr>
      </w:pPr>
      <w:r>
        <w:br w:type="column"/>
      </w:r>
      <w:r>
        <w:rPr>
          <w:color w:val="231F20"/>
          <w:sz w:val="15"/>
        </w:rPr>
        <w:t>探头</w:t>
      </w:r>
      <w:r>
        <w:rPr>
          <w:color w:val="231F20"/>
          <w:spacing w:val="-2"/>
          <w:sz w:val="15"/>
        </w:rPr>
        <w:t>单独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0" w:bottom="280" w:left="560" w:right="360"/>
          <w:cols w:num="3" w:equalWidth="0">
            <w:col w:w="6958" w:space="482"/>
            <w:col w:w="1203" w:space="1065"/>
            <w:col w:w="1612"/>
          </w:cols>
        </w:sectPr>
      </w:pPr>
    </w:p>
    <w:p>
      <w:pPr>
        <w:pStyle w:val="P68B1DB1-BodyText3"/>
        <w:spacing w:line="276" w:lineRule="auto" w:before="9"/>
        <w:ind w:left="160" w:right="4"/>
      </w:pPr>
      <w:r>
        <w:t>花费更少的时间维护数据记录仪。</w:t>
      </w:r>
      <w:r>
        <w:t>数据可以实时提供回中央PC，或者设备可以定期下载。</w:t>
      </w:r>
    </w:p>
    <w:p>
      <w:pPr>
        <w:pStyle w:val="P68B1DB1-BodyText3"/>
        <w:spacing w:line="276" w:lineRule="auto" w:before="143"/>
        <w:ind w:left="160" w:right="4"/>
      </w:pPr>
      <w:r>
        <w:t>方便的数字显示器提供两个通道的当前读数。</w:t>
      </w:r>
      <w:r>
        <w:rPr>
          <w:spacing w:val="-4"/>
        </w:rPr>
        <w:t>还</w:t>
      </w:r>
      <w:r>
        <w:rPr>
          <w:spacing w:val="-4"/>
        </w:rPr>
        <w:t>提供</w:t>
      </w:r>
      <w:r>
        <w:rPr>
          <w:spacing w:val="-4"/>
        </w:rPr>
        <w:t>了</w:t>
      </w:r>
      <w:r>
        <w:rPr>
          <w:spacing w:val="-4"/>
        </w:rPr>
        <w:t>最小值、</w:t>
      </w:r>
      <w:r>
        <w:rPr>
          <w:spacing w:val="-4"/>
        </w:rPr>
        <w:t>最大值</w:t>
      </w:r>
      <w:r>
        <w:rPr>
          <w:spacing w:val="-4"/>
        </w:rPr>
        <w:t>和</w:t>
      </w:r>
      <w:r>
        <w:rPr>
          <w:spacing w:val="-4"/>
        </w:rPr>
        <w:t>平均值</w:t>
      </w:r>
      <w:r>
        <w:rPr>
          <w:spacing w:val="-4"/>
        </w:rPr>
        <w:t>统计信息</w:t>
      </w:r>
      <w:r>
        <w:rPr>
          <w:spacing w:val="-4"/>
        </w:rPr>
        <w:t>，以便</w:t>
      </w:r>
      <w:r>
        <w:rPr>
          <w:spacing w:val="-4"/>
        </w:rPr>
        <w:t>方便</w:t>
      </w:r>
      <w:r>
        <w:rPr>
          <w:spacing w:val="-4"/>
        </w:rPr>
        <w:t>地</w:t>
      </w:r>
      <w:r>
        <w:rPr>
          <w:spacing w:val="-4"/>
        </w:rPr>
        <w:t>快照</w:t>
      </w:r>
      <w:r>
        <w:t>记录的数据。</w:t>
      </w:r>
      <w:r>
        <w:t>超出范围通知，当温度高于或低于用户指定的警报时，蜂鸣器和LED报警指示灯会通知用户</w:t>
      </w:r>
      <w:r>
        <w:t>通过该软件，还可以发送电子邮件和短信报警。</w:t>
      </w:r>
    </w:p>
    <w:p>
      <w:pPr>
        <w:pStyle w:val="P68B1DB1-BodyText3"/>
        <w:spacing w:line="276" w:lineRule="auto" w:before="140"/>
        <w:ind w:left="160" w:right="47"/>
      </w:pPr>
      <w:r>
        <w:t xml:space="preserve">RFRTDTemp2000 A可用作单个无线数据记录系统，也可扩展为大型系统，其中可包括数百个测量多个区域的数据记录器（可能需要额外的MadgeTech无线数据记录器和收发器）。</w:t>
      </w:r>
      <w:r>
        <w:t xml:space="preserve">RFRTDTemp2000A与最新的MadgeTech 4软件兼容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auto" w:before="153" w:after="0"/>
        <w:ind w:left="339" w:right="0" w:hanging="179"/>
        <w:jc w:val="left"/>
        <w:rPr>
          <w:sz w:val="20"/>
        </w:rPr>
      </w:pPr>
      <w:r>
        <w:br w:type="column"/>
      </w:r>
      <w:r>
        <w:rPr>
          <w:color w:val="414042"/>
          <w:spacing w:val="-6"/>
          <w:sz w:val="20"/>
        </w:rPr>
        <w:t>无线</w:t>
      </w:r>
      <w:r>
        <w:rPr>
          <w:color w:val="414042"/>
          <w:spacing w:val="-6"/>
          <w:sz w:val="20"/>
        </w:rPr>
        <w:t>双向</w:t>
      </w:r>
      <w:r>
        <w:rPr>
          <w:color w:val="414042"/>
          <w:spacing w:val="-6"/>
          <w:sz w:val="20"/>
        </w:rPr>
        <w:t>通信</w:t>
      </w:r>
    </w:p>
    <w:p>
      <w:pPr>
        <w:pStyle w:val="P68B1DB1-ListParagraph5"/>
        <w:numPr>
          <w:ilvl w:val="0"/>
          <w:numId w:val="1"/>
        </w:numPr>
        <w:tabs>
          <w:tab w:pos="339" w:val="left" w:leader="none"/>
        </w:tabs>
        <w:spacing w:line="240" w:lineRule="auto" w:before="36" w:after="0"/>
        <w:ind w:left="339" w:right="0" w:hanging="179"/>
        <w:jc w:val="left"/>
        <w:rPr>
          <w:sz w:val="20"/>
        </w:rPr>
      </w:pPr>
      <w:r>
        <w:rPr>
          <w:spacing w:val="-4"/>
        </w:rPr>
        <w:t>实时查看</w:t>
      </w:r>
    </w:p>
    <w:p>
      <w:pPr>
        <w:pStyle w:val="P68B1DB1-ListParagraph5"/>
        <w:numPr>
          <w:ilvl w:val="0"/>
          <w:numId w:val="1"/>
        </w:numPr>
        <w:tabs>
          <w:tab w:pos="339" w:val="left" w:leader="none"/>
        </w:tabs>
        <w:spacing w:line="240" w:lineRule="auto" w:before="35" w:after="0"/>
        <w:ind w:left="339" w:right="0" w:hanging="179"/>
        <w:jc w:val="left"/>
        <w:rPr>
          <w:sz w:val="20"/>
        </w:rPr>
      </w:pPr>
      <w:r>
        <w:rPr>
          <w:spacing w:val="-2"/>
        </w:rPr>
        <w:t>电池寿命指示器</w:t>
      </w:r>
    </w:p>
    <w:p>
      <w:pPr>
        <w:pStyle w:val="P68B1DB1-ListParagraph5"/>
        <w:numPr>
          <w:ilvl w:val="0"/>
          <w:numId w:val="1"/>
        </w:numPr>
        <w:tabs>
          <w:tab w:pos="340" w:val="left" w:leader="none"/>
        </w:tabs>
        <w:spacing w:line="276" w:lineRule="auto" w:before="36" w:after="0"/>
        <w:ind w:left="340" w:right="454" w:hanging="180"/>
        <w:jc w:val="left"/>
        <w:rPr>
          <w:sz w:val="20"/>
        </w:rPr>
      </w:pPr>
      <w:r>
        <w:rPr>
          <w:spacing w:val="-4"/>
        </w:rPr>
        <w:t>5年电池寿命，15分钟读取速率</w:t>
      </w:r>
    </w:p>
    <w:p>
      <w:pPr>
        <w:pStyle w:val="P68B1DB1-ListParagraph5"/>
        <w:numPr>
          <w:ilvl w:val="0"/>
          <w:numId w:val="1"/>
        </w:numPr>
        <w:tabs>
          <w:tab w:pos="339" w:val="left" w:leader="none"/>
        </w:tabs>
        <w:spacing w:line="243" w:lineRule="exact" w:before="0" w:after="0"/>
        <w:ind w:left="339" w:right="0" w:hanging="179"/>
        <w:jc w:val="left"/>
        <w:rPr>
          <w:sz w:val="20"/>
        </w:rPr>
      </w:pPr>
      <w:r>
        <w:t>声音报警和LED报警</w:t>
      </w:r>
      <w:r>
        <w:rPr>
          <w:spacing w:val="-2"/>
        </w:rPr>
        <w:t>指示灯</w:t>
      </w:r>
    </w:p>
    <w:p>
      <w:pPr>
        <w:pStyle w:val="P68B1DB1-ListParagraph5"/>
        <w:numPr>
          <w:ilvl w:val="0"/>
          <w:numId w:val="1"/>
        </w:numPr>
        <w:tabs>
          <w:tab w:pos="339" w:val="left" w:leader="none"/>
        </w:tabs>
        <w:spacing w:line="240" w:lineRule="auto" w:before="36" w:after="0"/>
        <w:ind w:left="339" w:right="0" w:hanging="179"/>
        <w:jc w:val="left"/>
        <w:rPr>
          <w:sz w:val="20"/>
        </w:rPr>
      </w:pPr>
      <w:r>
        <w:rPr>
          <w:spacing w:val="-6"/>
        </w:rPr>
        <w:t>包括</w:t>
      </w:r>
      <w:r>
        <w:rPr>
          <w:spacing w:val="-6"/>
        </w:rPr>
        <w:t>壁挂</w:t>
      </w:r>
      <w:r>
        <w:rPr>
          <w:spacing w:val="-6"/>
        </w:rPr>
        <w:t>或</w:t>
      </w:r>
      <w:r>
        <w:rPr>
          <w:spacing w:val="-6"/>
        </w:rPr>
        <w:t>桌面</w:t>
      </w:r>
      <w:r>
        <w:rPr>
          <w:spacing w:val="-6"/>
        </w:rPr>
        <w:t>安装</w:t>
      </w:r>
    </w:p>
    <w:p>
      <w:pPr>
        <w:pStyle w:val="P68B1DB1-ListParagraph5"/>
        <w:numPr>
          <w:ilvl w:val="0"/>
          <w:numId w:val="1"/>
        </w:numPr>
        <w:tabs>
          <w:tab w:pos="339" w:val="left" w:leader="none"/>
        </w:tabs>
        <w:spacing w:line="240" w:lineRule="auto" w:before="36" w:after="0"/>
        <w:ind w:left="339" w:right="0" w:hanging="179"/>
        <w:jc w:val="left"/>
        <w:rPr>
          <w:sz w:val="20"/>
        </w:rPr>
      </w:pPr>
      <w:r>
        <w:t>现场</w:t>
      </w:r>
      <w:r>
        <w:rPr>
          <w:spacing w:val="-2"/>
        </w:rPr>
        <w:t>可升级</w:t>
      </w:r>
    </w:p>
    <w:p>
      <w:pPr>
        <w:pStyle w:val="P68B1DB1-ListParagraph5"/>
        <w:numPr>
          <w:ilvl w:val="0"/>
          <w:numId w:val="1"/>
        </w:numPr>
        <w:tabs>
          <w:tab w:pos="339" w:val="left" w:leader="none"/>
        </w:tabs>
        <w:spacing w:line="240" w:lineRule="auto" w:before="36" w:after="0"/>
        <w:ind w:left="339" w:right="0" w:hanging="179"/>
        <w:jc w:val="left"/>
        <w:rPr>
          <w:sz w:val="20"/>
        </w:rPr>
      </w:pPr>
      <w:r>
        <w:rPr>
          <w:spacing w:val="-4"/>
        </w:rPr>
        <w:t xml:space="preserve">±0.04 °C器件精度</w:t>
      </w:r>
    </w:p>
    <w:p>
      <w:pPr>
        <w:pStyle w:val="P68B1DB1-ListParagraph5"/>
        <w:numPr>
          <w:ilvl w:val="0"/>
          <w:numId w:val="1"/>
        </w:numPr>
        <w:tabs>
          <w:tab w:pos="339" w:val="left" w:leader="none"/>
        </w:tabs>
        <w:spacing w:line="240" w:lineRule="auto" w:before="36" w:after="0"/>
        <w:ind w:left="339" w:right="0" w:hanging="179"/>
        <w:jc w:val="left"/>
        <w:rPr>
          <w:sz w:val="20"/>
        </w:rPr>
      </w:pPr>
      <w:r>
        <w:t>直接USB</w:t>
      </w:r>
      <w:r>
        <w:rPr>
          <w:spacing w:val="-2"/>
        </w:rPr>
        <w:t>接口</w:t>
      </w:r>
    </w:p>
    <w:p>
      <w:pPr>
        <w:pStyle w:val="BodyText"/>
        <w:spacing w:before="24"/>
      </w:pPr>
    </w:p>
    <w:p>
      <w:pPr>
        <w:pStyle w:val="P68B1DB1-Heading14"/>
      </w:pPr>
      <w:r>
        <w:t>好处</w:t>
      </w:r>
    </w:p>
    <w:p>
      <w:pPr>
        <w:pStyle w:val="P68B1DB1-ListParagraph5"/>
        <w:numPr>
          <w:ilvl w:val="0"/>
          <w:numId w:val="1"/>
        </w:numPr>
        <w:tabs>
          <w:tab w:pos="339" w:val="left" w:leader="none"/>
        </w:tabs>
        <w:spacing w:line="240" w:lineRule="auto" w:before="110" w:after="0"/>
        <w:ind w:left="339" w:right="0" w:hanging="179"/>
        <w:jc w:val="left"/>
        <w:rPr>
          <w:sz w:val="20"/>
        </w:rPr>
      </w:pPr>
      <w:r>
        <w:rPr>
          <w:spacing w:val="-2"/>
        </w:rPr>
        <w:t>快速安装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560" w:right="360"/>
          <w:cols w:num="2" w:equalWidth="0">
            <w:col w:w="7061" w:space="379"/>
            <w:col w:w="3880"/>
          </w:cols>
        </w:sectPr>
      </w:pPr>
    </w:p>
    <w:p>
      <w:pPr>
        <w:pStyle w:val="P68B1DB1-BodyText6"/>
        <w:tabs>
          <w:tab w:pos="7239" w:val="left" w:leader="none"/>
          <w:tab w:pos="7599" w:val="left" w:leader="none"/>
        </w:tabs>
        <w:spacing w:before="36"/>
        <w:ind w:left="160"/>
      </w:pPr>
      <w:r>
        <w:rPr>
          <w:u w:val="single" w:color="A93F53"/>
        </w:rPr>
        <w:tab/>
      </w:r>
      <w:r>
        <w:tab/>
      </w:r>
      <w:r>
        <w:rPr>
          <w:w w:val="95"/>
        </w:rPr>
        <w:t>·</w:t>
      </w:r>
      <w:r>
        <w:rPr>
          <w:w w:val="95"/>
        </w:rPr>
        <w:t>最低限度的长期</w:t>
      </w:r>
      <w:r>
        <w:rPr>
          <w:spacing w:val="-2"/>
          <w:w w:val="95"/>
        </w:rPr>
        <w:t>维护</w:t>
      </w:r>
    </w:p>
    <w:p>
      <w:pPr>
        <w:spacing w:after="0"/>
        <w:sectPr>
          <w:type w:val="continuous"/>
          <w:pgSz w:w="12240" w:h="15840"/>
          <w:pgMar w:top="0" w:bottom="280" w:left="560" w:right="360"/>
        </w:sectPr>
      </w:pPr>
    </w:p>
    <w:p>
      <w:pPr>
        <w:spacing w:before="130"/>
        <w:ind w:left="145" w:right="0" w:firstLine="0"/>
        <w:jc w:val="left"/>
        <w:rPr>
          <w:rFonts w:ascii="Tahoma"/>
          <w:sz w:val="28"/>
        </w:rPr>
        <w:pStyle w:val="P68B1DB1-Normal7"/>
      </w:pPr>
      <w:r>
        <w:rPr>
          <w:spacing w:val="-4"/>
        </w:rPr>
        <w:t xml:space="preserve">MadgeTech 4软件功能</w:t>
      </w:r>
    </w:p>
    <w:p>
      <w:pPr>
        <w:spacing w:line="240" w:lineRule="auto" w:before="0"/>
        <w:rPr>
          <w:rFonts w:ascii="Tahoma"/>
          <w:sz w:val="20"/>
        </w:rPr>
      </w:pPr>
      <w:r>
        <w:br w:type="column"/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P68B1DB1-BodyText8"/>
        <w:ind w:left="20" w:right="-159"/>
        <w:rPr>
          <w:rFonts w:ascii="Tahoma"/>
        </w:rPr>
      </w:pPr>
      <w:r>
        <mc:AlternateContent>
          <mc:Choice Requires="wps">
            <w:drawing>
              <wp:inline distT="0" distB="0" distL="0" distR="0">
                <wp:extent cx="866775" cy="732155"/>
                <wp:effectExtent l="0" t="0" r="0" b="1270"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2" name="图像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图形3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spacing w:before="8"/>
        <w:ind w:left="145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205676</wp:posOffset>
                </wp:positionV>
                <wp:extent cx="866775" cy="732155"/>
                <wp:effectExtent l="0" t="0" r="0" b="0"/>
                <wp:wrapNone/>
                <wp:docPr id="4" name="第4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第4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图6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图8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图9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图像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图像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292"/>
                            <a:ext cx="138684" cy="216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图13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14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图15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图19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图23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图26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图30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图31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图32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图33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图34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663715" y="463345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图像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pacing w:val="-2"/>
          <w:sz w:val="19"/>
        </w:rPr>
        <w:t>冷却</w:t>
      </w:r>
      <w:r>
        <w:rPr>
          <w:rFonts w:ascii="Tahoma"/>
          <w:color w:val="898A8D"/>
          <w:spacing w:val="-2"/>
          <w:sz w:val="19"/>
        </w:rPr>
        <w:t>标记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36" w:after="0"/>
        <w:ind w:left="324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从一台</w:t>
      </w:r>
      <w:r>
        <w:rPr>
          <w:color w:val="414042"/>
          <w:spacing w:val="-5"/>
          <w:sz w:val="20"/>
        </w:rPr>
        <w:t>PC</w:t>
      </w:r>
      <w:r>
        <w:rPr>
          <w:color w:val="414042"/>
          <w:sz w:val="20"/>
        </w:rPr>
        <w:t>进行全面通信</w:t>
      </w:r>
    </w:p>
    <w:p>
      <w:pPr>
        <w:pStyle w:val="P68B1DB1-ListParagraph5"/>
        <w:numPr>
          <w:ilvl w:val="0"/>
          <w:numId w:val="1"/>
        </w:numPr>
        <w:tabs>
          <w:tab w:pos="325" w:val="left" w:leader="none"/>
        </w:tabs>
        <w:spacing w:line="276" w:lineRule="auto" w:before="36" w:after="0"/>
        <w:ind w:left="325" w:right="609" w:hanging="180"/>
        <w:jc w:val="left"/>
        <w:rPr>
          <w:sz w:val="20"/>
        </w:rPr>
      </w:pPr>
      <w:r>
        <w:rPr>
          <w:spacing w:val="-2"/>
        </w:rPr>
        <w:t>通过电池管理节省时间和金钱</w:t>
      </w:r>
    </w:p>
    <w:p>
      <w:pPr>
        <w:pStyle w:val="P68B1DB1-Heading19"/>
        <w:spacing w:before="231"/>
        <w:ind w:left="145"/>
      </w:pPr>
      <w:r>
        <w:t>应用</w:t>
      </w:r>
    </w:p>
    <w:p>
      <w:pPr>
        <w:pStyle w:val="P68B1DB1-ListParagraph5"/>
        <w:numPr>
          <w:ilvl w:val="0"/>
          <w:numId w:val="1"/>
        </w:numPr>
        <w:tabs>
          <w:tab w:pos="324" w:val="left" w:leader="none"/>
        </w:tabs>
        <w:spacing w:line="240" w:lineRule="auto" w:before="110" w:after="0"/>
        <w:ind w:left="324" w:right="0" w:hanging="179"/>
        <w:jc w:val="left"/>
        <w:rPr>
          <w:sz w:val="20"/>
        </w:rPr>
      </w:pPr>
      <w:r>
        <w:t>洁净</w:t>
      </w:r>
      <w:r>
        <w:rPr>
          <w:spacing w:val="-2"/>
        </w:rPr>
        <w:t>室</w:t>
      </w:r>
    </w:p>
    <w:p>
      <w:pPr>
        <w:pStyle w:val="P68B1DB1-ListParagraph5"/>
        <w:numPr>
          <w:ilvl w:val="0"/>
          <w:numId w:val="1"/>
        </w:numPr>
        <w:tabs>
          <w:tab w:pos="324" w:val="left" w:leader="none"/>
        </w:tabs>
        <w:spacing w:line="240" w:lineRule="auto" w:before="36" w:after="0"/>
        <w:ind w:left="324" w:right="0" w:hanging="179"/>
        <w:jc w:val="left"/>
        <w:rPr>
          <w:sz w:val="20"/>
        </w:rPr>
      </w:pPr>
      <w:r>
        <w:rPr>
          <w:spacing w:val="-2"/>
        </w:rPr>
        <w:t>实验室和医院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35" w:after="0"/>
        <w:ind w:left="324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4275154</wp:posOffset>
                </wp:positionH>
                <wp:positionV relativeFrom="paragraph">
                  <wp:posOffset>251231</wp:posOffset>
                </wp:positionV>
                <wp:extent cx="71120" cy="133350"/>
                <wp:effectExtent l="0" t="0" r="0" b="0"/>
                <wp:wrapNone/>
                <wp:docPr id="52" name="文本框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文本框52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10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医疗</w:t>
      </w:r>
      <w:r>
        <w:rPr>
          <w:color w:val="414042"/>
          <w:spacing w:val="-2"/>
          <w:sz w:val="20"/>
        </w:rPr>
        <w:t>和</w:t>
      </w:r>
      <w:r>
        <w:rPr>
          <w:color w:val="414042"/>
          <w:spacing w:val="-2"/>
          <w:sz w:val="20"/>
        </w:rPr>
        <w:t>制药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560" w:right="360"/>
          <w:cols w:num="3" w:equalWidth="0">
            <w:col w:w="4085" w:space="1769"/>
            <w:col w:w="1303" w:space="298"/>
            <w:col w:w="3865"/>
          </w:cols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41"/>
        <w:rPr>
          <w:sz w:val="19"/>
        </w:rPr>
      </w:pPr>
    </w:p>
    <w:p>
      <w:pPr>
        <w:spacing w:before="0"/>
        <w:ind w:left="1795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4086694</wp:posOffset>
                </wp:positionH>
                <wp:positionV relativeFrom="paragraph">
                  <wp:posOffset>203053</wp:posOffset>
                </wp:positionV>
                <wp:extent cx="866775" cy="732155"/>
                <wp:effectExtent l="0" t="0" r="0" b="0"/>
                <wp:wrapNone/>
                <wp:docPr id="53" name="组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组53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4" name="图像5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图形55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448055</wp:posOffset>
                </wp:positionH>
                <wp:positionV relativeFrom="paragraph">
                  <wp:posOffset>-1703559</wp:posOffset>
                </wp:positionV>
                <wp:extent cx="3481070" cy="2431415"/>
                <wp:effectExtent l="0" t="0" r="0" b="0"/>
                <wp:wrapNone/>
                <wp:docPr id="56" name="组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组56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57" name="图像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图形58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17"/>
        <w:rPr>
          <w:rFonts w:ascii="Tahoma"/>
        </w:rPr>
      </w:pPr>
    </w:p>
    <w:p>
      <w:pPr>
        <w:spacing w:after="0"/>
        <w:rPr>
          <w:rFonts w:ascii="Tahoma"/>
        </w:rPr>
        <w:sectPr>
          <w:type w:val="continuous"/>
          <w:pgSz w:w="12240" w:h="15840"/>
          <w:pgMar w:top="0" w:bottom="280" w:left="560" w:right="36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21"/>
        <w:rPr>
          <w:rFonts w:ascii="Tahoma"/>
        </w:rPr>
      </w:pPr>
    </w:p>
    <w:p>
      <w:pPr>
        <w:pStyle w:val="P68B1DB1-ListParagraph5"/>
        <w:numPr>
          <w:ilvl w:val="0"/>
          <w:numId w:val="1"/>
        </w:numPr>
        <w:tabs>
          <w:tab w:pos="339" w:val="left" w:leader="none"/>
        </w:tabs>
        <w:spacing w:line="242" w:lineRule="exact" w:before="0" w:after="0"/>
        <w:ind w:left="33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11"/>
        <w:numPr>
          <w:ilvl w:val="0"/>
          <w:numId w:val="1"/>
        </w:numPr>
        <w:tabs>
          <w:tab w:pos="339" w:val="left" w:leader="none"/>
        </w:tabs>
        <w:spacing w:line="240" w:lineRule="exact" w:before="0" w:after="0"/>
        <w:ind w:left="339" w:right="0" w:hanging="179"/>
        <w:jc w:val="left"/>
        <w:rPr>
          <w:sz w:val="20"/>
        </w:rPr>
      </w:pPr>
      <w:r>
        <w:t>统计</w:t>
      </w:r>
    </w:p>
    <w:p>
      <w:pPr>
        <w:pStyle w:val="P68B1DB1-ListParagraph11"/>
        <w:numPr>
          <w:ilvl w:val="0"/>
          <w:numId w:val="1"/>
        </w:numPr>
        <w:tabs>
          <w:tab w:pos="339" w:val="left" w:leader="none"/>
        </w:tabs>
        <w:spacing w:line="240" w:lineRule="exact" w:before="0" w:after="0"/>
        <w:ind w:left="339" w:right="0" w:hanging="179"/>
        <w:jc w:val="left"/>
        <w:rPr>
          <w:sz w:val="20"/>
        </w:rPr>
      </w:pPr>
      <w:r>
        <w:t>数字校准</w:t>
      </w:r>
    </w:p>
    <w:p>
      <w:pPr>
        <w:pStyle w:val="P68B1DB1-ListParagraph5"/>
        <w:numPr>
          <w:ilvl w:val="0"/>
          <w:numId w:val="1"/>
        </w:numPr>
        <w:tabs>
          <w:tab w:pos="339" w:val="left" w:leader="none"/>
        </w:tabs>
        <w:spacing w:line="228" w:lineRule="exact" w:before="0" w:after="0"/>
        <w:ind w:left="33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before="122"/>
        <w:ind w:left="16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pStyle w:val="BodyText"/>
        <w:spacing w:before="23"/>
        <w:rPr>
          <w:rFonts w:ascii="Tahoma"/>
          <w:sz w:val="19"/>
        </w:rPr>
      </w:pPr>
    </w:p>
    <w:p>
      <w:pPr>
        <w:pStyle w:val="P68B1DB1-ListParagraph5"/>
        <w:numPr>
          <w:ilvl w:val="1"/>
          <w:numId w:val="1"/>
        </w:numPr>
        <w:tabs>
          <w:tab w:pos="1126" w:val="left" w:leader="none"/>
        </w:tabs>
        <w:spacing w:line="242" w:lineRule="exact" w:before="0" w:after="0"/>
        <w:ind w:left="1126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5"/>
        <w:numPr>
          <w:ilvl w:val="1"/>
          <w:numId w:val="1"/>
        </w:numPr>
        <w:tabs>
          <w:tab w:pos="1126" w:val="left" w:leader="none"/>
        </w:tabs>
        <w:spacing w:line="240" w:lineRule="exact" w:before="0" w:after="0"/>
        <w:ind w:left="1126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5"/>
        <w:numPr>
          <w:ilvl w:val="1"/>
          <w:numId w:val="1"/>
        </w:numPr>
        <w:tabs>
          <w:tab w:pos="1126" w:val="left" w:leader="none"/>
        </w:tabs>
        <w:spacing w:line="240" w:lineRule="exact" w:before="0" w:after="0"/>
        <w:ind w:left="1126" w:right="0" w:hanging="179"/>
        <w:jc w:val="left"/>
        <w:rPr>
          <w:sz w:val="20"/>
        </w:rPr>
      </w:pPr>
      <w:r>
        <w:rPr>
          <w:spacing w:val="-4"/>
        </w:rPr>
        <w:t>数据</w:t>
      </w:r>
      <w:r>
        <w:rPr>
          <w:spacing w:val="-2"/>
        </w:rPr>
        <w:t>注释</w:t>
      </w:r>
    </w:p>
    <w:p>
      <w:pPr>
        <w:pStyle w:val="P68B1DB1-ListParagraph5"/>
        <w:numPr>
          <w:ilvl w:val="1"/>
          <w:numId w:val="1"/>
        </w:numPr>
        <w:tabs>
          <w:tab w:pos="1126" w:val="left" w:leader="none"/>
        </w:tabs>
        <w:spacing w:line="228" w:lineRule="exact" w:before="0" w:after="0"/>
        <w:ind w:left="1126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193"/>
        <w:rPr>
          <w:sz w:val="19"/>
        </w:rPr>
      </w:pPr>
      <w:r>
        <w:br w:type="column"/>
      </w:r>
    </w:p>
    <w:p>
      <w:pPr>
        <w:spacing w:before="0"/>
        <w:ind w:left="160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4086694</wp:posOffset>
                </wp:positionH>
                <wp:positionV relativeFrom="paragraph">
                  <wp:posOffset>202946</wp:posOffset>
                </wp:positionV>
                <wp:extent cx="866775" cy="732155"/>
                <wp:effectExtent l="0" t="0" r="0" b="0"/>
                <wp:wrapNone/>
                <wp:docPr id="59" name="组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组59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0" name="图像6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70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图形61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表格数据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560" w:right="360"/>
          <w:cols w:num="3" w:equalWidth="0">
            <w:col w:w="2165" w:space="79"/>
            <w:col w:w="3276" w:space="109"/>
            <w:col w:w="5691"/>
          </w:cols>
        </w:sectPr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auto" w:before="10" w:after="0"/>
        <w:ind w:left="33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3180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2" name="组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组62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3" name="图形63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图形64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图像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9157" y="188544"/>
                            <a:ext cx="2683809" cy="20310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致死率</w:t>
      </w:r>
      <w:r>
        <w:rPr>
          <w:color w:val="414042"/>
          <w:spacing w:val="-2"/>
          <w:sz w:val="20"/>
        </w:rPr>
        <w:t>方程</w:t>
      </w:r>
      <w:r>
        <w:rPr>
          <w:color w:val="414042"/>
          <w:spacing w:val="-2"/>
          <w:sz w:val="20"/>
        </w:rPr>
        <w:t>（F0，</w:t>
      </w:r>
      <w:r>
        <w:rPr>
          <w:color w:val="414042"/>
          <w:spacing w:val="-5"/>
          <w:sz w:val="20"/>
        </w:rPr>
        <w:t>PU）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auto" w:before="10" w:after="0"/>
        <w:ind w:left="339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摘要</w:t>
      </w:r>
      <w:r>
        <w:rPr>
          <w:color w:val="414042"/>
          <w:spacing w:val="-4"/>
          <w:sz w:val="20"/>
        </w:rPr>
        <w:t>视图</w:t>
      </w:r>
    </w:p>
    <w:p>
      <w:pPr>
        <w:spacing w:line="240" w:lineRule="auto" w:before="142"/>
        <w:rPr>
          <w:sz w:val="19"/>
        </w:rPr>
      </w:pPr>
      <w:r>
        <w:br w:type="column"/>
      </w:r>
    </w:p>
    <w:p>
      <w:pPr>
        <w:spacing w:before="0"/>
        <w:ind w:left="160" w:right="0" w:firstLine="0"/>
        <w:jc w:val="left"/>
        <w:rPr>
          <w:rFonts w:ascii="Tahoma"/>
          <w:sz w:val="19"/>
        </w:rPr>
        <w:pStyle w:val="P68B1DB1-Normal12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560" w:right="360"/>
          <w:cols w:num="3" w:equalWidth="0">
            <w:col w:w="2580" w:space="452"/>
            <w:col w:w="1576" w:space="1299"/>
            <w:col w:w="5413"/>
          </w:cols>
        </w:sectPr>
      </w:pPr>
    </w:p>
    <w:p>
      <w:pPr>
        <w:pStyle w:val="BodyText"/>
        <w:rPr>
          <w:rFonts w:ascii="Tahoma"/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172224</wp:posOffset>
                </wp:positionV>
                <wp:extent cx="7772400" cy="427990"/>
                <wp:effectExtent l="0" t="0" r="0" b="0"/>
                <wp:wrapNone/>
                <wp:docPr id="70" name="组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组70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1" name="图形71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文本框72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3"/>
                              </w:pPr>
                              <w:r>
                                <w:t>RFRTDTemp2000A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06"/>
        <w:rPr>
          <w:rFonts w:ascii="Tahoma"/>
          <w:sz w:val="32"/>
        </w:rPr>
      </w:pPr>
    </w:p>
    <w:p>
      <w:pPr>
        <w:spacing w:line="372" w:lineRule="exact" w:before="1"/>
        <w:ind w:left="165" w:right="0" w:firstLine="0"/>
        <w:jc w:val="left"/>
        <w:rPr>
          <w:sz w:val="32"/>
        </w:rPr>
        <w:pStyle w:val="P68B1DB1-Normal14"/>
      </w:pPr>
      <w:r>
        <w:t>规格</w:t>
      </w:r>
    </w:p>
    <w:p>
      <w:pPr>
        <w:spacing w:line="201" w:lineRule="exact" w:before="0"/>
        <w:ind w:left="16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3924985</wp:posOffset>
                </wp:positionH>
                <wp:positionV relativeFrom="paragraph">
                  <wp:posOffset>248156</wp:posOffset>
                </wp:positionV>
                <wp:extent cx="3427729" cy="5869305"/>
                <wp:effectExtent l="0" t="0" r="0" b="0"/>
                <wp:wrapNone/>
                <wp:docPr id="73" name="文本框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文本框73"/>
                      <wps:cNvSpPr txBox="1"/>
                      <wps:spPr>
                        <a:xfrm>
                          <a:off x="0" y="0"/>
                          <a:ext cx="3427729" cy="5869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P68B1DB1-TableParagraph15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每秒1次读数，最多每24小时1次读数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21，504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个读数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151"/>
                                    <w:ind w:left="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6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LED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功能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rPr>
                                      <w:sz w:val="15"/>
                                    </w:rPr>
                                  </w:pPr>
                                  <w:r>
                                    <w:t>绿色LED每5秒闪烁一次，表示装置正在记录;蓝色LED每15秒闪烁一次，表示装置处于无线模式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>红色LED每1秒闪烁一次，指示报警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状态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环绕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sz w:val="15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5"/>
                                    </w:rPr>
                                  </w:pPr>
                                  <w:r>
                                    <w:t>立即和延迟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启动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在设备内自动记录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ind w:right="1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包括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电池或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碱性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电池</w:t>
                                  </w:r>
                                  <w:r>
                                    <w:t xml:space="preserve">;用户可更换任何9 V电池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以1分钟阅读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速率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t>显示：°C、°F或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Ω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>对于软件：标有°C、K、°F、°R或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Ω</w:t>
                                  </w:r>
                                  <w:r>
                                    <w:t>的日期和时间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± 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分钟/月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ind w:right="303"/>
                                    <w:rPr>
                                      <w:sz w:val="15"/>
                                    </w:rPr>
                                  </w:pPr>
                                  <w:r>
                                    <w:t>USB转迷你USB，250，000波特用于独立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RFC 1000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用于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无线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操作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spacing w:before="1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Windows XP SP3或更高版本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ind w:right="1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4.1.0.0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  <w:r>
                                    <w:t>安全软件版本4.1.3.0或更高版本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操作环境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-20 ºC至+60 ºC（-4 ºF至+140 ºF），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0% RH至95% RH无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冷凝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3.0英寸x 3.5英寸x 0.95英寸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（76.2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88.9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mm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24.1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mm）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仅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数据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记录器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5"/>
                                    </w:rPr>
                                  </w:pPr>
                                  <w:r>
                                    <w:t>ABS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塑料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4.9盎司（140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1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t>美国（FCC）、加利福尼亚州（IC）、CE、韩国（KCC）、中国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（CMIIT）、</w:t>
                                  </w:r>
                                </w:p>
                                <w:p>
                                  <w:pPr>
                                    <w:pStyle w:val="P68B1DB1-TableParagraph22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>日本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（LCIE）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43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0"/>
                                    <w:ind w:left="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8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报警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ind w:right="262"/>
                                    <w:rPr>
                                      <w:sz w:val="15"/>
                                    </w:rPr>
                                  </w:pPr>
                                  <w:r>
                                    <w:t>用户可配置高和低声音，屏幕上，电子邮件和文本（短信）报警。</w:t>
                                  </w:r>
                                </w:p>
                                <w:p>
                                  <w:pPr>
                                    <w:pStyle w:val="P68B1DB1-TableParagraph17"/>
                                    <w:spacing w:line="235" w:lineRule="auto" w:before="44"/>
                                    <w:ind w:right="154"/>
                                    <w:rPr>
                                      <w:sz w:val="15"/>
                                    </w:rPr>
                                  </w:pPr>
                                  <w:r>
                                    <w:t>报警延迟：可设置累积报警延迟，其中仅当设备记录了用户指定的数据持续时间时，设备才会激活报警（通过LED）。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声音报警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功能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ind w:right="3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读取高于/低于阈值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pacing w:val="-1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pacing w:val="-2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pacing w:val="-2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pacing w:val="-2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pacing w:val="-1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hyperlink r:id="rId17">
        <w:r>
          <w:rPr>
            <w:b/>
            <w:color w:val="002A5C"/>
            <w:spacing w:val="-4"/>
            <w:sz w:val="18"/>
          </w:rPr>
          <w:t>madgetech.com</w:t>
        </w:r>
      </w:hyperlink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17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78"/>
      </w:tblGrid>
      <w:tr>
        <w:trPr>
          <w:trHeight w:val="335" w:hRule="atLeast"/>
        </w:trPr>
        <w:tc>
          <w:tcPr>
            <w:tcW w:w="5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93F53"/>
          </w:tcPr>
          <w:p>
            <w:pPr>
              <w:pStyle w:val="P68B1DB1-TableParagraph23"/>
              <w:spacing w:before="52"/>
              <w:ind w:left="92"/>
              <w:rPr>
                <w:b/>
                <w:sz w:val="20"/>
              </w:rPr>
            </w:pPr>
            <w:r>
              <w:t xml:space="preserve">温度 *</w:t>
            </w:r>
          </w:p>
        </w:tc>
      </w:tr>
      <w:tr>
        <w:trPr>
          <w:trHeight w:val="640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9"/>
              <w:spacing w:line="235" w:lineRule="auto" w:before="146"/>
              <w:rPr>
                <w:b/>
                <w:sz w:val="15"/>
              </w:rPr>
            </w:pPr>
            <w:r>
              <w:rPr>
                <w:spacing w:val="-2"/>
                <w:w w:val="105"/>
              </w:rPr>
              <w:t>温度</w:t>
            </w:r>
            <w:r>
              <w:t>测量范围</w:t>
            </w:r>
          </w:p>
        </w:tc>
        <w:tc>
          <w:tcPr>
            <w:tcW w:w="3578" w:type="dxa"/>
            <w:tcBorders>
              <w:top w:val="nil"/>
            </w:tcBorders>
          </w:tcPr>
          <w:p>
            <w:pPr>
              <w:pStyle w:val="P68B1DB1-TableParagraph17"/>
              <w:spacing w:line="182" w:lineRule="exact"/>
              <w:ind w:left="80"/>
              <w:rPr>
                <w:sz w:val="15"/>
              </w:rPr>
            </w:pPr>
            <w:r>
              <w:rPr>
                <w:spacing w:val="-4"/>
              </w:rPr>
              <w:t xml:space="preserve">18 Ω至400</w:t>
            </w:r>
            <w:r>
              <w:rPr>
                <w:spacing w:val="-10"/>
              </w:rPr>
              <w:t>Ω</w:t>
            </w:r>
          </w:p>
          <w:p>
            <w:pPr>
              <w:pStyle w:val="P68B1DB1-TableParagraph17"/>
              <w:spacing w:line="180" w:lineRule="exact" w:before="0"/>
              <w:ind w:left="80"/>
              <w:rPr>
                <w:sz w:val="15"/>
              </w:rPr>
            </w:pPr>
            <w:r>
              <w:rPr>
                <w:spacing w:val="-4"/>
              </w:rPr>
              <w:t xml:space="preserve">-200 °C至+850 °C（-328 °F至+1562</w:t>
            </w:r>
            <w:r>
              <w:rPr>
                <w:spacing w:val="-5"/>
              </w:rPr>
              <w:t>°F）</w:t>
            </w:r>
          </w:p>
          <w:p>
            <w:pPr>
              <w:pStyle w:val="P68B1DB1-TableParagraph17"/>
              <w:spacing w:line="182" w:lineRule="exact" w:before="0"/>
              <w:ind w:left="80"/>
              <w:rPr>
                <w:sz w:val="15"/>
              </w:rPr>
            </w:pPr>
            <w:r>
              <w:rPr>
                <w:spacing w:val="-2"/>
              </w:rPr>
              <w:t>（</w:t>
            </w:r>
            <w:r>
              <w:rPr>
                <w:spacing w:val="-2"/>
              </w:rPr>
              <w:t>取决于探头）</w:t>
            </w:r>
          </w:p>
        </w:tc>
      </w:tr>
      <w:tr>
        <w:trPr>
          <w:trHeight w:val="46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1"/>
              <w:spacing w:before="143"/>
              <w:rPr>
                <w:b/>
                <w:sz w:val="15"/>
              </w:rPr>
            </w:pPr>
            <w:r>
              <w:t>决议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7"/>
              <w:spacing w:line="182" w:lineRule="exact"/>
              <w:ind w:left="80"/>
              <w:rPr>
                <w:sz w:val="15"/>
              </w:rPr>
            </w:pPr>
            <w:r>
              <w:rPr>
                <w:w w:val="90"/>
              </w:rPr>
              <w:t>0.005</w:t>
            </w:r>
            <w:r>
              <w:rPr>
                <w:spacing w:val="-10"/>
              </w:rPr>
              <w:t>Ω</w:t>
            </w:r>
          </w:p>
          <w:p>
            <w:pPr>
              <w:pStyle w:val="P68B1DB1-TableParagraph17"/>
              <w:spacing w:line="182" w:lineRule="exact" w:before="0"/>
              <w:ind w:left="80"/>
              <w:rPr>
                <w:sz w:val="15"/>
              </w:rPr>
            </w:pPr>
            <w:r>
              <w:rPr>
                <w:spacing w:val="-4"/>
              </w:rPr>
              <w:t>0.01</w:t>
            </w:r>
            <w:r>
              <w:rPr>
                <w:spacing w:val="-4"/>
              </w:rPr>
              <w:t>°C</w:t>
            </w:r>
            <w:r>
              <w:rPr>
                <w:spacing w:val="-4"/>
              </w:rPr>
              <w:t>（0.018</w:t>
            </w:r>
            <w:r>
              <w:rPr>
                <w:spacing w:val="-4"/>
              </w:rPr>
              <w:t>°F）</w:t>
            </w:r>
            <w:r>
              <w:rPr>
                <w:spacing w:val="-4"/>
              </w:rPr>
              <w:t>（</w:t>
            </w:r>
            <w:r>
              <w:rPr>
                <w:spacing w:val="-4"/>
              </w:rPr>
              <w:t>取决于探头）</w:t>
            </w:r>
          </w:p>
        </w:tc>
      </w:tr>
      <w:tr>
        <w:trPr>
          <w:trHeight w:val="460" w:hRule="atLeast"/>
        </w:trPr>
        <w:tc>
          <w:tcPr>
            <w:tcW w:w="1710" w:type="dxa"/>
          </w:tcPr>
          <w:p>
            <w:pPr>
              <w:pStyle w:val="P68B1DB1-TableParagraph16"/>
              <w:spacing w:before="143"/>
              <w:rPr>
                <w:b/>
                <w:sz w:val="15"/>
              </w:rPr>
            </w:pPr>
            <w:r>
              <w:rPr>
                <w:spacing w:val="-2"/>
              </w:rPr>
              <w:t>校准精度</w:t>
            </w:r>
          </w:p>
        </w:tc>
        <w:tc>
          <w:tcPr>
            <w:tcW w:w="3578" w:type="dxa"/>
          </w:tcPr>
          <w:p>
            <w:pPr>
              <w:pStyle w:val="P68B1DB1-TableParagraph17"/>
              <w:spacing w:line="182" w:lineRule="exact"/>
              <w:ind w:left="80"/>
              <w:rPr>
                <w:sz w:val="15"/>
              </w:rPr>
            </w:pPr>
            <w:r>
              <w:rPr>
                <w:w w:val="90"/>
              </w:rPr>
              <w:t>±0.015</w:t>
            </w:r>
            <w:r>
              <w:rPr>
                <w:spacing w:val="-10"/>
              </w:rPr>
              <w:t>Ω</w:t>
            </w:r>
          </w:p>
          <w:p>
            <w:pPr>
              <w:pStyle w:val="P68B1DB1-TableParagraph17"/>
              <w:spacing w:line="182" w:lineRule="exact" w:before="0"/>
              <w:ind w:left="80"/>
              <w:rPr>
                <w:sz w:val="15"/>
              </w:rPr>
            </w:pPr>
            <w:r>
              <w:rPr>
                <w:spacing w:val="-4"/>
              </w:rPr>
              <w:t>±0.04</w:t>
            </w:r>
            <w:r>
              <w:rPr>
                <w:spacing w:val="-4"/>
              </w:rPr>
              <w:t>°C</w:t>
            </w:r>
            <w:r>
              <w:rPr>
                <w:spacing w:val="-4"/>
              </w:rPr>
              <w:t>（±0.072</w:t>
            </w:r>
            <w:r>
              <w:rPr>
                <w:spacing w:val="-4"/>
              </w:rPr>
              <w:t>°F）</w:t>
            </w:r>
            <w:r>
              <w:rPr>
                <w:spacing w:val="-4"/>
              </w:rPr>
              <w:t>（</w:t>
            </w:r>
            <w:r>
              <w:rPr>
                <w:spacing w:val="-4"/>
              </w:rPr>
              <w:t>取决于探头）</w:t>
            </w:r>
          </w:p>
        </w:tc>
      </w:tr>
      <w:tr>
        <w:trPr>
          <w:trHeight w:val="2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9"/>
              <w:rPr>
                <w:b/>
                <w:sz w:val="15"/>
              </w:rPr>
            </w:pPr>
            <w:r>
              <w:t>响应</w:t>
            </w:r>
            <w:r>
              <w:rPr>
                <w:spacing w:val="-4"/>
              </w:rPr>
              <w:t>时间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7"/>
              <w:ind w:left="80"/>
              <w:rPr>
                <w:sz w:val="15"/>
              </w:rPr>
            </w:pPr>
            <w:r>
              <w:t>取决于RTD</w:t>
            </w:r>
            <w:r>
              <w:rPr>
                <w:spacing w:val="-2"/>
              </w:rPr>
              <w:t>传感器</w:t>
            </w:r>
            <w:r>
              <w:t>的类型</w:t>
            </w:r>
          </w:p>
        </w:tc>
      </w:tr>
      <w:tr>
        <w:trPr>
          <w:trHeight w:val="460" w:hRule="atLeast"/>
        </w:trPr>
        <w:tc>
          <w:tcPr>
            <w:tcW w:w="1710" w:type="dxa"/>
          </w:tcPr>
          <w:p>
            <w:pPr>
              <w:pStyle w:val="P68B1DB1-TableParagraph16"/>
              <w:spacing w:line="235" w:lineRule="auto" w:before="56"/>
              <w:rPr>
                <w:b/>
                <w:sz w:val="15"/>
              </w:rPr>
            </w:pPr>
            <w:r>
              <w:rPr>
                <w:spacing w:val="-2"/>
              </w:rPr>
              <w:t>校准精度范围</w:t>
            </w:r>
          </w:p>
        </w:tc>
        <w:tc>
          <w:tcPr>
            <w:tcW w:w="3578" w:type="dxa"/>
          </w:tcPr>
          <w:p>
            <w:pPr>
              <w:pStyle w:val="P68B1DB1-TableParagraph17"/>
              <w:spacing w:line="182" w:lineRule="exact"/>
              <w:ind w:left="80"/>
              <w:rPr>
                <w:sz w:val="15"/>
              </w:rPr>
            </w:pPr>
            <w:r>
              <w:rPr>
                <w:spacing w:val="-6"/>
              </w:rPr>
              <w:t xml:space="preserve">18.5 Ω至175.9</w:t>
            </w:r>
            <w:r>
              <w:rPr>
                <w:spacing w:val="-10"/>
              </w:rPr>
              <w:t>Ω</w:t>
            </w:r>
          </w:p>
          <w:p>
            <w:pPr>
              <w:pStyle w:val="P68B1DB1-TableParagraph17"/>
              <w:spacing w:line="182" w:lineRule="exact" w:before="0"/>
              <w:ind w:left="80"/>
              <w:rPr>
                <w:sz w:val="15"/>
              </w:rPr>
            </w:pPr>
            <w:r>
              <w:rPr>
                <w:spacing w:val="-4"/>
              </w:rPr>
              <w:t xml:space="preserve">-200 °C至+200 °C（-328 °F至392</w:t>
            </w:r>
            <w:r>
              <w:rPr>
                <w:spacing w:val="-5"/>
              </w:rPr>
              <w:t>°F）</w:t>
            </w:r>
          </w:p>
        </w:tc>
      </w:tr>
    </w:tbl>
    <w:p>
      <w:pPr>
        <w:pStyle w:val="BodyText"/>
        <w:rPr>
          <w:sz w:val="14"/>
        </w:rPr>
      </w:pPr>
    </w:p>
    <w:tbl>
      <w:tblPr>
        <w:tblW w:w="0" w:type="auto"/>
        <w:jc w:val="left"/>
        <w:tblInd w:w="17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78"/>
      </w:tblGrid>
      <w:tr>
        <w:trPr>
          <w:trHeight w:val="335" w:hRule="atLeast"/>
        </w:trPr>
        <w:tc>
          <w:tcPr>
            <w:tcW w:w="5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93F53"/>
          </w:tcPr>
          <w:p>
            <w:pPr>
              <w:pStyle w:val="P68B1DB1-TableParagraph15"/>
              <w:spacing w:before="52"/>
              <w:ind w:left="92"/>
              <w:rPr>
                <w:b/>
                <w:sz w:val="20"/>
              </w:rPr>
            </w:pPr>
            <w:r>
              <w:t>无线</w:t>
            </w:r>
          </w:p>
        </w:tc>
      </w:tr>
      <w:tr>
        <w:trPr>
          <w:trHeight w:val="460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6"/>
              <w:spacing w:before="143"/>
              <w:rPr>
                <w:b/>
                <w:sz w:val="15"/>
              </w:rPr>
            </w:pPr>
            <w:r>
              <w:t>RF</w:t>
            </w:r>
            <w:r>
              <w:rPr>
                <w:spacing w:val="-2"/>
              </w:rPr>
              <w:t>频率</w:t>
            </w:r>
          </w:p>
        </w:tc>
        <w:tc>
          <w:tcPr>
            <w:tcW w:w="3578" w:type="dxa"/>
            <w:tcBorders>
              <w:top w:val="nil"/>
            </w:tcBorders>
          </w:tcPr>
          <w:p>
            <w:pPr>
              <w:pStyle w:val="P68B1DB1-TableParagraph17"/>
              <w:spacing w:line="235" w:lineRule="auto" w:before="56"/>
              <w:ind w:left="80"/>
              <w:rPr>
                <w:sz w:val="15"/>
              </w:rPr>
            </w:pPr>
            <w:r>
              <w:t xml:space="preserve">2.45 GHz IEEE 802.15.4超低功耗无线</w:t>
            </w:r>
            <w:r>
              <w:rPr>
                <w:spacing w:val="-2"/>
              </w:rPr>
              <w:t>收发器，具有完全双向通信功能</w:t>
            </w:r>
          </w:p>
        </w:tc>
      </w:tr>
      <w:tr>
        <w:trPr>
          <w:trHeight w:val="2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4"/>
              <w:rPr>
                <w:b/>
                <w:sz w:val="15"/>
              </w:rPr>
            </w:pPr>
            <w:r>
              <w:t>带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7"/>
              <w:ind w:left="80"/>
              <w:rPr>
                <w:sz w:val="15"/>
              </w:rPr>
            </w:pPr>
            <w:r>
              <w:rPr>
                <w:spacing w:val="-4"/>
              </w:rPr>
              <w:t>ISM频段2.405-2.475</w:t>
            </w:r>
            <w:r>
              <w:rPr>
                <w:spacing w:val="-5"/>
              </w:rPr>
              <w:t>GHz</w:t>
            </w:r>
          </w:p>
        </w:tc>
      </w:tr>
      <w:tr>
        <w:trPr>
          <w:trHeight w:val="460" w:hRule="atLeast"/>
        </w:trPr>
        <w:tc>
          <w:tcPr>
            <w:tcW w:w="1710" w:type="dxa"/>
          </w:tcPr>
          <w:p>
            <w:pPr>
              <w:pStyle w:val="P68B1DB1-TableParagraph19"/>
              <w:spacing w:line="235" w:lineRule="auto" w:before="56"/>
              <w:ind w:right="147"/>
              <w:rPr>
                <w:b/>
                <w:sz w:val="15"/>
              </w:rPr>
            </w:pPr>
            <w:r>
              <w:t>最大输出</w:t>
            </w:r>
            <w:r>
              <w:rPr>
                <w:spacing w:val="-2"/>
              </w:rPr>
              <w:t>功率</w:t>
            </w:r>
          </w:p>
        </w:tc>
        <w:tc>
          <w:tcPr>
            <w:tcW w:w="3578" w:type="dxa"/>
          </w:tcPr>
          <w:p>
            <w:pPr>
              <w:pStyle w:val="P68B1DB1-TableParagraph17"/>
              <w:spacing w:before="143"/>
              <w:ind w:left="80"/>
              <w:rPr>
                <w:sz w:val="15"/>
              </w:rPr>
            </w:pPr>
            <w:r>
              <w:t xml:space="preserve">+0 dBm</w:t>
            </w:r>
            <w:r>
              <w:rPr>
                <w:spacing w:val="-2"/>
              </w:rPr>
              <w:t>典型值</w:t>
            </w:r>
          </w:p>
        </w:tc>
      </w:tr>
      <w:tr>
        <w:trPr>
          <w:trHeight w:val="46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rPr>
                <w:b/>
                <w:sz w:val="15"/>
              </w:rPr>
            </w:pPr>
            <w:r>
              <w:rPr>
                <w:spacing w:val="-2"/>
              </w:rPr>
              <w:t xml:space="preserve">接收器灵敏度（RFC 1000）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7"/>
              <w:spacing w:before="143"/>
              <w:ind w:left="80"/>
              <w:rPr>
                <w:sz w:val="15"/>
              </w:rPr>
            </w:pPr>
            <w:r>
              <w:t xml:space="preserve">-95 dBm</w:t>
            </w:r>
            <w:r>
              <w:rPr>
                <w:spacing w:val="-2"/>
              </w:rPr>
              <w:t>典型值</w:t>
            </w:r>
          </w:p>
        </w:tc>
      </w:tr>
      <w:tr>
        <w:trPr>
          <w:trHeight w:val="640" w:hRule="atLeast"/>
        </w:trPr>
        <w:tc>
          <w:tcPr>
            <w:tcW w:w="1710" w:type="dxa"/>
          </w:tcPr>
          <w:p>
            <w:pPr>
              <w:pStyle w:val="P68B1DB1-TableParagraph16"/>
              <w:spacing w:line="235" w:lineRule="auto" w:before="146"/>
              <w:ind w:right="147"/>
              <w:rPr>
                <w:b/>
                <w:sz w:val="15"/>
              </w:rPr>
            </w:pPr>
            <w:r>
              <w:rPr>
                <w:spacing w:val="-2"/>
              </w:rPr>
              <w:t>传输</w:t>
            </w:r>
            <w:r>
              <w:rPr>
                <w:spacing w:val="-2"/>
              </w:rPr>
              <w:t>距离</w:t>
            </w:r>
            <w:r>
              <w:t>（至数据记录仪）</w:t>
            </w:r>
          </w:p>
        </w:tc>
        <w:tc>
          <w:tcPr>
            <w:tcW w:w="3578" w:type="dxa"/>
          </w:tcPr>
          <w:p>
            <w:pPr>
              <w:pStyle w:val="P68B1DB1-TableParagraph17"/>
              <w:spacing w:line="182" w:lineRule="exact"/>
              <w:ind w:left="80"/>
              <w:rPr>
                <w:sz w:val="15"/>
              </w:rPr>
            </w:pPr>
            <w:r>
              <w:t xml:space="preserve">RFC1000-CE RFC1000-</w:t>
            </w:r>
            <w:r>
              <w:rPr>
                <w:spacing w:val="-2"/>
              </w:rPr>
              <w:t>IP69K</w:t>
            </w:r>
          </w:p>
          <w:p>
            <w:pPr>
              <w:pStyle w:val="P68B1DB1-TableParagraph17"/>
              <w:spacing w:line="235" w:lineRule="auto" w:before="2"/>
              <w:ind w:left="80" w:right="350"/>
              <w:rPr>
                <w:sz w:val="15"/>
              </w:rPr>
            </w:pPr>
            <w:r>
              <w:rPr>
                <w:spacing w:val="-2"/>
              </w:rPr>
              <w:t>最高2,000</w:t>
            </w:r>
            <w:r>
              <w:rPr>
                <w:spacing w:val="-2"/>
              </w:rPr>
              <w:t>英尺</w:t>
            </w:r>
            <w:r>
              <w:rPr>
                <w:spacing w:val="-2"/>
              </w:rPr>
              <w:t>户外</w:t>
            </w:r>
            <w:r>
              <w:rPr>
                <w:spacing w:val="-2"/>
              </w:rPr>
              <w:t>-</w:t>
            </w:r>
            <w:r>
              <w:rPr>
                <w:spacing w:val="-2"/>
              </w:rPr>
              <w:t>视线</w:t>
            </w:r>
            <w:r>
              <w:rPr>
                <w:spacing w:val="-2"/>
              </w:rPr>
              <w:t>不受阻碍，</w:t>
            </w:r>
            <w:r>
              <w:t>最大500英尺</w:t>
            </w:r>
            <w:r>
              <w:t>室内-典型的城市环境</w:t>
            </w:r>
          </w:p>
        </w:tc>
      </w:tr>
      <w:tr>
        <w:trPr>
          <w:trHeight w:val="1806" w:hRule="atLeast"/>
        </w:trPr>
        <w:tc>
          <w:tcPr>
            <w:tcW w:w="1710" w:type="dxa"/>
            <w:shd w:val="clear" w:color="auto" w:fill="E6E7E8"/>
          </w:tcPr>
          <w:p>
            <w:pPr>
              <w:pStyle w:val="TableParagraph"/>
              <w:spacing w:before="0"/>
              <w:ind w:left="0"/>
              <w:rPr>
                <w:sz w:val="15"/>
              </w:rPr>
            </w:pPr>
          </w:p>
          <w:p>
            <w:pPr>
              <w:pStyle w:val="TableParagraph"/>
              <w:spacing w:before="0"/>
              <w:ind w:left="0"/>
              <w:rPr>
                <w:sz w:val="15"/>
              </w:rPr>
            </w:pPr>
          </w:p>
          <w:p>
            <w:pPr>
              <w:pStyle w:val="TableParagraph"/>
              <w:spacing w:before="180"/>
              <w:ind w:left="0"/>
              <w:rPr>
                <w:sz w:val="15"/>
              </w:rPr>
            </w:pPr>
          </w:p>
          <w:p>
            <w:pPr>
              <w:pStyle w:val="P68B1DB1-TableParagraph16"/>
              <w:spacing w:line="235" w:lineRule="auto" w:before="0"/>
              <w:ind w:right="147"/>
              <w:rPr>
                <w:b/>
                <w:sz w:val="15"/>
              </w:rPr>
            </w:pPr>
            <w:r>
              <w:rPr>
                <w:spacing w:val="-2"/>
              </w:rPr>
              <w:t>传输</w:t>
            </w:r>
            <w:r>
              <w:rPr>
                <w:spacing w:val="-2"/>
              </w:rPr>
              <w:t>距离</w:t>
            </w:r>
            <w:r>
              <w:t xml:space="preserve">（到其他RFC 1000）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25"/>
              <w:spacing w:line="182" w:lineRule="exact"/>
              <w:ind w:left="80"/>
              <w:rPr>
                <w:sz w:val="15"/>
              </w:rPr>
            </w:pPr>
            <w:r>
              <w:t xml:space="preserve">RFC 1000</w:t>
            </w:r>
          </w:p>
          <w:p>
            <w:pPr>
              <w:pStyle w:val="P68B1DB1-TableParagraph17"/>
              <w:spacing w:line="235" w:lineRule="auto" w:before="2"/>
              <w:ind w:left="80" w:right="350"/>
              <w:rPr>
                <w:sz w:val="15"/>
              </w:rPr>
            </w:pPr>
            <w:r>
              <w:rPr>
                <w:spacing w:val="-2"/>
              </w:rPr>
              <w:t>最高4,000英尺</w:t>
            </w:r>
            <w:r>
              <w:rPr>
                <w:spacing w:val="-2"/>
              </w:rPr>
              <w:t>户外-视线不受阻碍，最大1,000英尺</w:t>
            </w:r>
            <w:r>
              <w:rPr>
                <w:spacing w:val="-2"/>
              </w:rPr>
              <w:t>室内-典型的城市环境</w:t>
            </w:r>
          </w:p>
          <w:p>
            <w:pPr>
              <w:pStyle w:val="P68B1DB1-TableParagraph17"/>
              <w:spacing w:line="182" w:lineRule="exact" w:before="41"/>
              <w:ind w:left="80"/>
              <w:rPr>
                <w:sz w:val="15"/>
              </w:rPr>
            </w:pPr>
            <w:r>
              <w:t>RFC1000-</w:t>
            </w:r>
            <w:r>
              <w:rPr>
                <w:spacing w:val="-5"/>
              </w:rPr>
              <w:t>CE</w:t>
            </w:r>
          </w:p>
          <w:p>
            <w:pPr>
              <w:pStyle w:val="P68B1DB1-TableParagraph17"/>
              <w:spacing w:line="235" w:lineRule="auto" w:before="1"/>
              <w:ind w:left="80" w:right="350"/>
              <w:rPr>
                <w:sz w:val="15"/>
              </w:rPr>
            </w:pPr>
            <w:r>
              <w:rPr>
                <w:spacing w:val="-2"/>
              </w:rPr>
              <w:t>最高2,500</w:t>
            </w:r>
            <w:r>
              <w:rPr>
                <w:spacing w:val="-2"/>
              </w:rPr>
              <w:t>英尺</w:t>
            </w:r>
            <w:r>
              <w:rPr>
                <w:spacing w:val="-2"/>
              </w:rPr>
              <w:t>户外</w:t>
            </w:r>
            <w:r>
              <w:rPr>
                <w:spacing w:val="-2"/>
              </w:rPr>
              <w:t>-</w:t>
            </w:r>
            <w:r>
              <w:rPr>
                <w:spacing w:val="-2"/>
              </w:rPr>
              <w:t>视线</w:t>
            </w:r>
            <w:r>
              <w:rPr>
                <w:spacing w:val="-2"/>
              </w:rPr>
              <w:t>无障碍</w:t>
            </w:r>
            <w:r>
              <w:t>最大700英尺</w:t>
            </w:r>
            <w:r>
              <w:t>室内-典型的城市环境</w:t>
            </w:r>
          </w:p>
          <w:p>
            <w:pPr>
              <w:pStyle w:val="P68B1DB1-TableParagraph17"/>
              <w:spacing w:line="182" w:lineRule="exact" w:before="42"/>
              <w:ind w:left="80"/>
              <w:rPr>
                <w:sz w:val="15"/>
              </w:rPr>
            </w:pPr>
            <w:r>
              <w:t>RFC1000-</w:t>
            </w:r>
            <w:r>
              <w:rPr>
                <w:spacing w:val="-2"/>
              </w:rPr>
              <w:t>IP69K</w:t>
            </w:r>
          </w:p>
          <w:p>
            <w:pPr>
              <w:pStyle w:val="P68B1DB1-TableParagraph17"/>
              <w:spacing w:line="235" w:lineRule="auto" w:before="1"/>
              <w:ind w:left="80" w:right="350"/>
              <w:rPr>
                <w:sz w:val="15"/>
              </w:rPr>
            </w:pPr>
            <w:r>
              <w:rPr>
                <w:spacing w:val="-2"/>
              </w:rPr>
              <w:t>最高4,000英尺</w:t>
            </w:r>
            <w:r>
              <w:rPr>
                <w:spacing w:val="-2"/>
              </w:rPr>
              <w:t>户外-视线不受阻碍，最大1,000英尺</w:t>
            </w:r>
            <w:r>
              <w:rPr>
                <w:spacing w:val="-2"/>
              </w:rPr>
              <w:t>室内-典型的城市环境</w:t>
            </w:r>
          </w:p>
        </w:tc>
      </w:tr>
    </w:tbl>
    <w:p>
      <w:pPr>
        <w:spacing w:line="235" w:lineRule="auto" w:before="79"/>
        <w:ind w:left="165" w:right="5839" w:firstLine="0"/>
        <w:jc w:val="left"/>
        <w:rPr>
          <w:sz w:val="15"/>
        </w:rPr>
        <w:pStyle w:val="P68B1DB1-Normal26"/>
      </w:pPr>
      <w:r>
        <w:rPr>
          <w:spacing w:val="-2"/>
        </w:rPr>
        <w:t xml:space="preserve">* 温度规格基于符合IEC 751（1983）</w:t>
      </w:r>
      <w:r>
        <w:rPr>
          <w:spacing w:val="-4"/>
        </w:rPr>
        <w:t>和ITS-90</w:t>
      </w:r>
      <w:r>
        <w:rPr>
          <w:spacing w:val="-2"/>
        </w:rPr>
        <w:t xml:space="preserve">的理想100 Ω Pt RTD</w:t>
      </w:r>
    </w:p>
    <w:p>
      <w:pPr>
        <w:pStyle w:val="BodyText"/>
        <w:spacing w:before="47"/>
        <w:rPr>
          <w:sz w:val="15"/>
        </w:rPr>
      </w:pPr>
    </w:p>
    <w:p>
      <w:pPr>
        <w:spacing w:line="208" w:lineRule="auto" w:before="1"/>
        <w:ind w:left="160" w:right="5839" w:firstLine="0"/>
        <w:jc w:val="left"/>
        <w:rPr>
          <w:sz w:val="15"/>
        </w:rPr>
        <w:pStyle w:val="P68B1DB1-Normal27"/>
      </w:pPr>
      <w:r>
        <w:rPr>
          <w:color w:val="E12726"/>
          <w:spacing w:val="-2"/>
        </w:rPr>
        <w:t>电池泄漏：</w:t>
      </w:r>
      <w:r>
        <w:rPr>
          <w:color w:val="231F20"/>
          <w:spacing w:val="-2"/>
        </w:rPr>
        <w:t>如果电池被拆开、短路</w:t>
      </w:r>
      <w:r>
        <w:rPr>
          <w:color w:val="231F20"/>
        </w:rPr>
        <w:t>、充电、连接在一起、与旧电池或其他电池混合、暴露在火灾或高温下，电池可能会泄漏、燃烧或爆炸。</w:t>
      </w:r>
      <w:r>
        <w:rPr>
          <w:color w:val="231F20"/>
        </w:rPr>
        <w:t>立即丢弃用过的电池。</w:t>
      </w:r>
      <w:r>
        <w:rPr>
          <w:color w:val="231F20"/>
        </w:rPr>
        <w:t>放在儿童够不到的地方。</w:t>
      </w:r>
    </w:p>
    <w:p>
      <w:pPr>
        <w:pStyle w:val="BodyText"/>
        <w:rPr>
          <w:sz w:val="15"/>
        </w:rPr>
      </w:pPr>
    </w:p>
    <w:p>
      <w:pPr>
        <w:pStyle w:val="BodyText"/>
        <w:spacing w:before="167"/>
        <w:rPr>
          <w:sz w:val="15"/>
        </w:rPr>
      </w:pPr>
    </w:p>
    <w:p>
      <w:pPr>
        <w:pStyle w:val="P68B1DB1-Heading128"/>
        <w:ind w:left="15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8"/>
              <w:ind w:left="80"/>
              <w:rPr>
                <w:b/>
                <w:sz w:val="15"/>
              </w:rPr>
            </w:pPr>
            <w:r>
              <w:t>RFRTDTEMP2000A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4"/>
              </w:rPr>
              <w:t xml:space="preserve">PN 901431-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2"/>
              </w:rPr>
              <w:t>基于</w:t>
            </w:r>
            <w:r>
              <w:rPr>
                <w:spacing w:val="-2"/>
              </w:rPr>
              <w:t>RTD</w:t>
            </w:r>
            <w:r>
              <w:rPr>
                <w:spacing w:val="-2"/>
              </w:rPr>
              <w:t>的无线</w:t>
            </w:r>
            <w:r>
              <w:rPr>
                <w:spacing w:val="-2"/>
              </w:rPr>
              <w:t>精密</w:t>
            </w:r>
            <w:r>
              <w:rPr>
                <w:spacing w:val="-2"/>
              </w:rPr>
              <w:t>温度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1"/>
              <w:ind w:left="80"/>
              <w:rPr>
                <w:b/>
                <w:sz w:val="15"/>
              </w:rPr>
            </w:pPr>
            <w:r>
              <w:t xml:space="preserve">RFC 1000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4"/>
              </w:rPr>
              <w:t xml:space="preserve">PN 901383-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2"/>
              </w:rPr>
              <w:t>无线射频接收器/中继器。</w:t>
            </w:r>
            <w:r>
              <w:rPr>
                <w:spacing w:val="-2"/>
              </w:rPr>
              <w:t>包括USB转迷你USB适配器电源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6"/>
              <w:ind w:left="80"/>
              <w:rPr>
                <w:b/>
                <w:sz w:val="15"/>
              </w:rPr>
            </w:pPr>
            <w:r>
              <w:rPr>
                <w:spacing w:val="-2"/>
              </w:rPr>
              <w:t>RFC1000-</w:t>
            </w:r>
            <w:r>
              <w:rPr>
                <w:spacing w:val="-7"/>
              </w:rPr>
              <w:t>CE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4"/>
              </w:rPr>
              <w:t xml:space="preserve">PN 901338-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2"/>
              </w:rPr>
              <w:t>无线射频收发器/中继器，欧洲CE认证</w:t>
            </w:r>
            <w:r>
              <w:rPr>
                <w:spacing w:val="-2"/>
              </w:rPr>
              <w:t>包括USB转迷你USB适配器电源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6"/>
              <w:ind w:left="80"/>
              <w:rPr>
                <w:b/>
                <w:sz w:val="15"/>
              </w:rPr>
            </w:pPr>
            <w:r>
              <w:rPr>
                <w:spacing w:val="-2"/>
              </w:rPr>
              <w:t>RFC1000-</w:t>
            </w:r>
            <w:r>
              <w:rPr>
                <w:spacing w:val="-4"/>
              </w:rPr>
              <w:t>IP69K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4"/>
              </w:rPr>
              <w:t xml:space="preserve">PN 901389-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25"/>
              <w:rPr>
                <w:sz w:val="15"/>
              </w:rPr>
            </w:pPr>
            <w:r>
              <w:t xml:space="preserve">无线射频收发器/中继器，防溅，IP 69 K等级。包括USB到迷你USB适配器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9"/>
              <w:ind w:left="80"/>
              <w:rPr>
                <w:b/>
                <w:sz w:val="15"/>
              </w:rPr>
            </w:pPr>
            <w:r>
              <w:t>RFC1000云</w:t>
            </w:r>
            <w:r>
              <w:rPr>
                <w:spacing w:val="-2"/>
              </w:rPr>
              <w:t>中继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4"/>
              </w:rPr>
              <w:t xml:space="preserve">PN 901900-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2"/>
              </w:rPr>
              <w:t>MadgeTech云服务数据记录</w:t>
            </w:r>
            <w:r>
              <w:rPr>
                <w:spacing w:val="-5"/>
              </w:rPr>
              <w:t>中心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6"/>
              <w:ind w:left="80"/>
              <w:rPr>
                <w:b/>
                <w:sz w:val="15"/>
              </w:rPr>
            </w:pPr>
            <w:r>
              <w:t xml:space="preserve">RFC 1000-CE云</w:t>
            </w:r>
            <w:r>
              <w:rPr>
                <w:spacing w:val="-2"/>
              </w:rPr>
              <w:t>中继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4"/>
              </w:rPr>
              <w:t xml:space="preserve">PN 901901-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2"/>
              </w:rPr>
              <w:t>MadgeTech云服务数据记录中心，欧洲CE认证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9"/>
              <w:ind w:left="80"/>
              <w:rPr>
                <w:b/>
                <w:sz w:val="15"/>
              </w:rPr>
            </w:pPr>
            <w:r>
              <w:t>电源</w:t>
            </w:r>
            <w:r>
              <w:rPr>
                <w:spacing w:val="-2"/>
              </w:rPr>
              <w:t>适配器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4"/>
              </w:rPr>
              <w:t xml:space="preserve">PN 901839-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7"/>
              <w:rPr>
                <w:sz w:val="15"/>
              </w:rPr>
            </w:pPr>
            <w:r>
              <w:t>替换USB通用电源</w:t>
            </w:r>
            <w:r>
              <w:rPr>
                <w:spacing w:val="-2"/>
              </w:rPr>
              <w:t>适配器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9"/>
              <w:ind w:left="80"/>
              <w:rPr>
                <w:b/>
                <w:sz w:val="15"/>
              </w:rPr>
            </w:pPr>
            <w:r>
              <w:rPr>
                <w:spacing w:val="-2"/>
              </w:rPr>
              <w:t>U9VL-</w:t>
            </w:r>
            <w:r>
              <w:rPr>
                <w:spacing w:val="-10"/>
                <w:w w:val="125"/>
              </w:rPr>
              <w:t>J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4"/>
              </w:rPr>
              <w:t xml:space="preserve">PN 901804-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rPr>
                <w:spacing w:val="-2"/>
              </w:rPr>
              <w:t>RFRTDTemp2000A的更换电池</w:t>
            </w:r>
          </w:p>
        </w:tc>
      </w:tr>
    </w:tbl>
    <w:p>
      <w:pPr>
        <w:pStyle w:val="P68B1DB1-ListParagraph29"/>
        <w:numPr>
          <w:ilvl w:val="0"/>
          <w:numId w:val="2"/>
        </w:numPr>
        <w:tabs>
          <w:tab w:pos="246" w:val="left" w:leader="none"/>
        </w:tabs>
        <w:spacing w:line="240" w:lineRule="auto" w:before="288" w:after="0"/>
        <w:ind w:left="246" w:right="0" w:hanging="144"/>
        <w:jc w:val="left"/>
        <w:rPr>
          <w:rFonts w:ascii="Arial" w:hAnsi="Arial"/>
          <w:sz w:val="24"/>
        </w:rPr>
      </w:pPr>
      <w:r>
        <w:t xml:space="preserve">电话：+86 755-8420 0058 ■传真：+86 755-2822 5583 ■</w:t>
      </w:r>
      <w:hyperlink r:id="rId18">
        <w:r>
          <w:t>E-mail:sales@eofirm.com</w:t>
        </w:r>
      </w:hyperlink>
      <w:r>
        <w:rPr>
          <w:spacing w:val="-2"/>
        </w:rPr>
        <w:t>■</w:t>
      </w:r>
      <w:hyperlink r:id="rId19">
        <w:r>
          <w:rPr>
            <w:spacing w:val="-2"/>
          </w:rPr>
          <w:t>http://www.eofirm.com</w:t>
        </w:r>
      </w:hyperlink>
    </w:p>
    <w:p>
      <w:pPr>
        <w:pStyle w:val="BodyText"/>
        <w:rPr>
          <w:rFonts w:ascii="Arial"/>
        </w:rPr>
      </w:pPr>
    </w:p>
    <w:p>
      <w:pPr>
        <w:pStyle w:val="BodyText"/>
        <w:spacing w:before="141"/>
        <w:rPr>
          <w:rFonts w:ascii="Arial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458584</wp:posOffset>
                </wp:positionH>
                <wp:positionV relativeFrom="paragraph">
                  <wp:posOffset>250812</wp:posOffset>
                </wp:positionV>
                <wp:extent cx="1827530" cy="320675"/>
                <wp:effectExtent l="0" t="0" r="0" b="0"/>
                <wp:wrapTopAndBottom/>
                <wp:docPr id="74" name="组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组74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75" name="图形75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图形76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图形77"/>
                        <wps:cNvSpPr/>
                        <wps:spPr>
                          <a:xfrm>
                            <a:off x="509549" y="210883"/>
                            <a:ext cx="13049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2225">
                                <a:moveTo>
                                  <a:pt x="13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2"/>
                                </a:lnTo>
                                <a:lnTo>
                                  <a:pt x="1304671" y="22212"/>
                                </a:lnTo>
                                <a:lnTo>
                                  <a:pt x="13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sectPr>
      <w:pgSz w:w="12240" w:h="15840"/>
      <w:pgMar w:top="280" w:bottom="0" w:left="5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■"/>
      <w:lvlJc w:val="left"/>
      <w:pPr>
        <w:ind w:left="248" w:hanging="14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1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6" w:hanging="1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1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1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0" w:hanging="1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8" w:hanging="1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6" w:hanging="1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4" w:hanging="14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4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3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57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0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45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line="706" w:lineRule="exact"/>
      <w:ind w:left="16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ind w:left="339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spacing w:val="-2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Heading14">
    <w:name w:val="P68B1DB1-Heading14"/>
    <w:basedOn w:val="Heading1"/>
    <w:rPr>
      <w:color w:val="002A5C"/>
      <w:spacing w:val="-2"/>
      <w:w w:val="110"/>
    </w:rPr>
  </w:style>
  <w:style w:type="paragraph" w:styleId="P68B1DB1-ListParagraph5">
    <w:name w:val="P68B1DB1-ListParagraph5"/>
    <w:basedOn w:val="ListParagraph"/>
    <w:rPr>
      <w:color w:val="414042"/>
      <w:sz w:val="20"/>
    </w:rPr>
  </w:style>
  <w:style w:type="paragraph" w:styleId="P68B1DB1-BodyText6">
    <w:name w:val="P68B1DB1-BodyText6"/>
    <w:basedOn w:val="BodyText"/>
    <w:rPr>
      <w:color w:val="414042"/>
    </w:rPr>
  </w:style>
  <w:style w:type="paragraph" w:styleId="P68B1DB1-Normal7">
    <w:name w:val="P68B1DB1-Normal7"/>
    <w:basedOn w:val="Normal"/>
    <w:rPr>
      <w:rFonts w:ascii="Tahoma"/>
      <w:color w:val="002A5C"/>
      <w:sz w:val="28"/>
    </w:rPr>
  </w:style>
  <w:style w:type="paragraph" w:styleId="P68B1DB1-BodyText8">
    <w:name w:val="P68B1DB1-BodyText8"/>
    <w:basedOn w:val="BodyText"/>
    <w:rPr>
      <w:rFonts w:ascii="Tahoma"/>
    </w:rPr>
  </w:style>
  <w:style w:type="paragraph" w:styleId="P68B1DB1-Heading19">
    <w:name w:val="P68B1DB1-Heading19"/>
    <w:basedOn w:val="Heading1"/>
    <w:rPr>
      <w:color w:val="002A5C"/>
      <w:spacing w:val="-2"/>
      <w:w w:val="105"/>
    </w:rPr>
  </w:style>
  <w:style w:type="paragraph" w:styleId="P68B1DB1-Normal10">
    <w:name w:val="P68B1DB1-Normal10"/>
    <w:basedOn w:val="Normal"/>
    <w:rPr>
      <w:b/>
      <w:color w:val="FFFFFF"/>
      <w:spacing w:val="-10"/>
      <w:sz w:val="21"/>
    </w:rPr>
  </w:style>
  <w:style w:type="paragraph" w:styleId="P68B1DB1-ListParagraph11">
    <w:name w:val="P68B1DB1-ListParagraph11"/>
    <w:basedOn w:val="ListParagraph"/>
    <w:rPr>
      <w:color w:val="414042"/>
      <w:spacing w:val="-2"/>
      <w:sz w:val="20"/>
    </w:rPr>
  </w:style>
  <w:style w:type="paragraph" w:styleId="P68B1DB1-Normal12">
    <w:name w:val="P68B1DB1-Normal12"/>
    <w:basedOn w:val="Normal"/>
    <w:rPr>
      <w:rFonts w:ascii="Tahoma"/>
      <w:color w:val="898A8D"/>
      <w:spacing w:val="-2"/>
      <w:w w:val="105"/>
      <w:sz w:val="19"/>
    </w:rPr>
  </w:style>
  <w:style w:type="paragraph" w:styleId="P68B1DB1-Normal13">
    <w:name w:val="P68B1DB1-Normal13"/>
    <w:basedOn w:val="Normal"/>
    <w:rPr>
      <w:rFonts w:ascii="Tahoma"/>
      <w:color w:val="FFFFFF"/>
      <w:spacing w:val="-2"/>
      <w:sz w:val="36"/>
    </w:rPr>
  </w:style>
  <w:style w:type="paragraph" w:styleId="P68B1DB1-Normal14">
    <w:name w:val="P68B1DB1-Normal14"/>
    <w:basedOn w:val="Normal"/>
    <w:rPr>
      <w:color w:val="002A5C"/>
      <w:spacing w:val="-2"/>
      <w:w w:val="105"/>
      <w:sz w:val="32"/>
    </w:rPr>
  </w:style>
  <w:style w:type="paragraph" w:styleId="P68B1DB1-TableParagraph15">
    <w:name w:val="P68B1DB1-TableParagraph15"/>
    <w:basedOn w:val="TableParagraph"/>
    <w:rPr>
      <w:b/>
      <w:color w:val="FFFFFF"/>
      <w:spacing w:val="-2"/>
      <w:w w:val="105"/>
      <w:sz w:val="20"/>
    </w:rPr>
  </w:style>
  <w:style w:type="paragraph" w:styleId="P68B1DB1-TableParagraph16">
    <w:name w:val="P68B1DB1-TableParagraph16"/>
    <w:basedOn w:val="TableParagraph"/>
    <w:rPr>
      <w:b/>
      <w:color w:val="231F20"/>
      <w:w w:val="105"/>
      <w:sz w:val="15"/>
    </w:rPr>
  </w:style>
  <w:style w:type="paragraph" w:styleId="P68B1DB1-TableParagraph17">
    <w:name w:val="P68B1DB1-TableParagraph17"/>
    <w:basedOn w:val="TableParagraph"/>
    <w:rPr>
      <w:color w:val="231F20"/>
      <w:sz w:val="15"/>
    </w:rPr>
  </w:style>
  <w:style w:type="paragraph" w:styleId="P68B1DB1-TableParagraph18">
    <w:name w:val="P68B1DB1-TableParagraph18"/>
    <w:basedOn w:val="TableParagraph"/>
    <w:rPr>
      <w:b/>
      <w:color w:val="231F20"/>
      <w:spacing w:val="-2"/>
      <w:sz w:val="15"/>
    </w:rPr>
  </w:style>
  <w:style w:type="paragraph" w:styleId="P68B1DB1-TableParagraph19">
    <w:name w:val="P68B1DB1-TableParagraph19"/>
    <w:basedOn w:val="TableParagraph"/>
    <w:rPr>
      <w:b/>
      <w:color w:val="231F20"/>
      <w:sz w:val="15"/>
    </w:rPr>
  </w:style>
  <w:style w:type="paragraph" w:styleId="P68B1DB1-TableParagraph20">
    <w:name w:val="P68B1DB1-TableParagraph20"/>
    <w:basedOn w:val="TableParagraph"/>
    <w:rPr>
      <w:color w:val="231F20"/>
      <w:spacing w:val="-5"/>
      <w:sz w:val="15"/>
    </w:rPr>
  </w:style>
  <w:style w:type="paragraph" w:styleId="P68B1DB1-TableParagraph21">
    <w:name w:val="P68B1DB1-TableParagraph21"/>
    <w:basedOn w:val="TableParagraph"/>
    <w:rPr>
      <w:b/>
      <w:color w:val="231F20"/>
      <w:spacing w:val="-2"/>
      <w:w w:val="105"/>
      <w:sz w:val="15"/>
    </w:rPr>
  </w:style>
  <w:style w:type="paragraph" w:styleId="P68B1DB1-TableParagraph22">
    <w:name w:val="P68B1DB1-TableParagraph22"/>
    <w:basedOn w:val="TableParagraph"/>
    <w:rPr>
      <w:color w:val="231F20"/>
      <w:w w:val="105"/>
      <w:sz w:val="15"/>
    </w:rPr>
  </w:style>
  <w:style w:type="paragraph" w:styleId="P68B1DB1-TableParagraph23">
    <w:name w:val="P68B1DB1-TableParagraph23"/>
    <w:basedOn w:val="TableParagraph"/>
    <w:rPr>
      <w:b/>
      <w:color w:val="FFFFFF"/>
      <w:spacing w:val="-2"/>
      <w:sz w:val="20"/>
    </w:rPr>
  </w:style>
  <w:style w:type="paragraph" w:styleId="P68B1DB1-TableParagraph24">
    <w:name w:val="P68B1DB1-TableParagraph24"/>
    <w:basedOn w:val="TableParagraph"/>
    <w:rPr>
      <w:b/>
      <w:color w:val="231F20"/>
      <w:spacing w:val="-4"/>
      <w:w w:val="105"/>
      <w:sz w:val="15"/>
    </w:rPr>
  </w:style>
  <w:style w:type="paragraph" w:styleId="P68B1DB1-TableParagraph25">
    <w:name w:val="P68B1DB1-TableParagraph25"/>
    <w:basedOn w:val="TableParagraph"/>
    <w:rPr>
      <w:color w:val="231F20"/>
      <w:spacing w:val="-2"/>
      <w:sz w:val="15"/>
    </w:rPr>
  </w:style>
  <w:style w:type="paragraph" w:styleId="P68B1DB1-Normal26">
    <w:name w:val="P68B1DB1-Normal26"/>
    <w:basedOn w:val="Normal"/>
    <w:rPr>
      <w:color w:val="231F20"/>
      <w:sz w:val="15"/>
    </w:rPr>
  </w:style>
  <w:style w:type="paragraph" w:styleId="P68B1DB1-Normal27">
    <w:name w:val="P68B1DB1-Normal27"/>
    <w:basedOn w:val="Normal"/>
    <w:rPr>
      <w:sz w:val="15"/>
    </w:rPr>
  </w:style>
  <w:style w:type="paragraph" w:styleId="P68B1DB1-Heading128">
    <w:name w:val="P68B1DB1-Heading128"/>
    <w:basedOn w:val="Heading1"/>
    <w:rPr>
      <w:color w:val="002A5C"/>
    </w:rPr>
  </w:style>
  <w:style w:type="paragraph" w:styleId="P68B1DB1-ListParagraph29">
    <w:name w:val="P68B1DB1-ListParagraph29"/>
    <w:basedOn w:val="ListParagraph"/>
    <w:rPr>
      <w:rFonts w:ascii="Arial" w:hAnsi="Arial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://www.madgetech.com/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2024-11-11T03:47:53Z</dcterms:created>
  <dcterms:modified xsi:type="dcterms:W3CDTF">2024-11-11T03:47:53Z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2024-11-11T00:00:00Z</vt:filetime>
  </property>
  <property fmtid="{D5CDD505-2E9C-101B-9397-08002B2CF9AE}" pid="5" name="Producer">
    <vt:lpwstr>Adobe PDF Library 17.0</vt:lpwstr>
  </property>
</Properties>
</file>