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2224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3248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1200" coordorigin="0,-5772" coordsize="12240,5249">
            <v:rect style="position:absolute;left:0;top:-5295;width:12240;height:4121" filled="true" fillcolor="#556234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552;top:-5591;width:4733;height:4586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556234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07"/>
                      </w:rPr>
                    </w:pPr>
                  </w:p>
                  <w:p>
                    <w:pPr>
                      <w:spacing w:line="705" w:lineRule="exact" w:before="1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PR1000IS</w:t>
                    </w:r>
                  </w:p>
                  <w:p>
                    <w:pPr>
                      <w:spacing w:line="196" w:lineRule="auto" w:before="34"/>
                      <w:ind w:left="720" w:right="1111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内置安全压力和温度数据记录器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0.583498pt;width:265.25pt;height:158.1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556234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before="103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hyperlink w:history="true" w:anchor="_bookmark0">
                          <w:r>
                            <w:t>2</w:t>
                          </w:r>
                        </w:hyperlink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spacing w:before="103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line="249" w:lineRule="exact"/>
                          <w:ind w:left="90"/>
                          <w:rPr>
                            <w:b/>
                            <w:sz w:val="24"/>
                          </w:rPr>
                        </w:pPr>
                        <w:hyperlink w:history="true" w:anchor="_bookmark0">
                          <w:r>
                            <w:t>2</w:t>
                          </w:r>
                        </w:hyperlink>
                      </w:p>
                      <w:p>
                        <w:pPr>
                          <w:pStyle w:val="P68B1DB1-TableParagraph6"/>
                          <w:tabs>
                            <w:tab w:pos="5304" w:val="left" w:leader="none"/>
                          </w:tabs>
                          <w:spacing w:line="145" w:lineRule="exact" w:before="0"/>
                          <w:ind w:left="0" w:right="-5040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56234"/>
                        </w:tcBorders>
                      </w:tcPr>
                      <w:p>
                        <w:pPr>
                          <w:pStyle w:val="P68B1DB1-TableParagraph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安装</w:t>
                          </w:r>
                          <w:r>
                            <w:t>指南</w:t>
                          </w:r>
                        </w:hyperlink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spacing w:before="12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spacing w:before="127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设备</w:t>
                          </w:r>
                          <w:r>
                            <w:t>操作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2">
                          <w:r>
                            <w:t>设备</w:t>
                          </w:r>
                          <w:r>
                            <w:t>维护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hyperlink w:history="true" w:anchor="_bookmark2">
                          <w:r>
                            <w:t>4</w:t>
                          </w:r>
                        </w:hyperlink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556234"/>
                          <w:bottom w:val="single" w:sz="2" w:space="0" w:color="556234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2">
                          <w:r>
                            <w:t>需要</w:t>
                          </w:r>
                          <w:r>
                            <w:t>帮助吗？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56234"/>
          <w:w w:val="105"/>
        </w:rPr>
        <w:t>产品用户指南</w:t>
      </w:r>
    </w:p>
    <w:p>
      <w:pPr>
        <w:spacing w:line="235" w:lineRule="auto" w:before="261"/>
        <w:ind w:left="720" w:right="7212" w:firstLine="0"/>
        <w:jc w:val="left"/>
        <w:rPr>
          <w:sz w:val="24"/>
        </w:rPr>
        <w:pStyle w:val="P68B1DB1-Normal8"/>
      </w:pPr>
      <w:r>
        <w:rPr>
          <w:color w:val="231F20"/>
        </w:rPr>
        <w:t>要查看完整的MadgeTech产品线，请访问我们的网站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pict>
          <v:shape style="position:absolute;margin-left:36.000301pt;margin-top:19.591938pt;width:19.5pt;height:36.75pt;mso-position-horizontal-relative:page;mso-position-vertical-relative:paragraph;z-index:-15728640;mso-wrap-distance-left:0;mso-wrap-distance-right:0" coordorigin="720,392" coordsize="390,735" path="m1094,392l1086,392,1012,399,944,421,882,455,827,500,783,554,749,616,727,685,720,759,727,833,749,902,783,964,827,1019,882,1063,944,1097,1012,1119,1086,1126,1102,1126,1110,1125,1110,1045,1094,1046,1086,1046,1010,1035,942,1007,884,962,839,904,811,835,800,759,811,683,839,614,884,556,942,512,1010,483,1086,472,1102,473,1110,473,1110,393,1094,392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68.5877pt;margin-top:19.591938pt;width:19.350pt;height:36.75pt;mso-position-horizontal-relative:page;mso-position-vertical-relative:paragraph;z-index:-15728128;mso-wrap-distance-left:0;mso-wrap-distance-right:0" coordorigin="1372,392" coordsize="387,735" path="m1738,392l1664,399,1595,421,1533,455,1479,500,1434,554,1401,616,1379,685,1372,759,1379,833,1401,902,1434,964,1479,1019,1533,1063,1595,1097,1664,1119,1738,1126,1759,1126,1759,1045,1745,1046,1738,1046,1642,1029,1557,981,1494,909,1459,820,1454,799,1682,799,1682,719,1454,719,1459,698,1494,609,1557,537,1642,489,1738,472,1752,473,1759,473,1759,392,1738,392xe" filled="true" fillcolor="#231f20" stroked="false">
            <v:path arrowok="t"/>
            <v:fill type="solid"/>
            <w10:wrap type="topAndBottom"/>
          </v:shape>
        </w:pict>
      </w:r>
      <w:r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1472185</wp:posOffset>
            </wp:positionH>
            <wp:positionV relativeFrom="paragraph">
              <wp:posOffset>212705</wp:posOffset>
            </wp:positionV>
            <wp:extent cx="425763" cy="504825"/>
            <wp:effectExtent l="0" t="0" r="0" b="0"/>
            <wp:wrapTopAndBottom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6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177.264801pt;margin-top:17.110338pt;width:37.6pt;height:41.1pt;mso-position-horizontal-relative:page;mso-position-vertical-relative:paragraph;z-index:-15727104;mso-wrap-distance-left:0;mso-wrap-distance-right:0" coordorigin="3545,342" coordsize="752,822">
            <v:shape style="position:absolute;left:3548;top:345;width:745;height:815" coordorigin="3549,346" coordsize="745,815" path="m4293,941l4285,1002,4232,1071,3921,1160,3649,1088,3610,1070,3578,1040,3557,1001,3549,958,3550,546,3579,465,3650,417,3922,346,4194,417,4257,457,4292,525,4293,941xe" filled="false" stroked="true" strokeweight=".365pt" strokecolor="#002a5c">
              <v:path arrowok="t"/>
              <v:stroke dashstyle="solid"/>
            </v:shape>
            <v:shape style="position:absolute;left:3584;top:382;width:675;height:742" type="#_x0000_t75" stroked="false">
              <v:imagedata r:id="rId13" o:title=""/>
            </v:shape>
            <v:shape style="position:absolute;left:3584;top:769;width:675;height:334" coordorigin="3584,770" coordsize="675,334" path="m4065,1086l3776,1086,3843,1103,3998,1104,4065,1086xm4195,1051l3647,1050,3654,1054,3709,1068,4132,1069,4188,1054,4195,1051xm4238,1016l3604,1015,3608,1022,3613,1028,3619,1033,4222,1034,4228,1029,4234,1023,4238,1016xm4255,981l3587,980,3589,986,3591,992,3593,998,4248,999,4251,993,4253,987,4255,981xm4258,946l3584,946,3584,958,3584,960,3584,960,3584,964,4258,964,4258,960,4258,960,4258,958,4258,958,4258,946xm4258,911l3584,910,3584,928,4258,929,4258,911xm4258,876l3584,875,3584,893,4258,894,4258,876xm4258,841l3584,840,3584,858,4258,859,4258,841xm4258,806l3584,805,3584,823,4258,824,4258,806xm4258,771l3584,770,3584,787,4258,789,4258,771xe" filled="true" fillcolor="#b41f24" stroked="false">
              <v:path arrowok="t"/>
              <v:fill type="solid"/>
            </v:shape>
            <v:shape style="position:absolute;left:3735;top:436;width:373;height:134" type="#_x0000_t75" stroked="false">
              <v:imagedata r:id="rId14" o:title=""/>
            </v:shape>
            <v:shape style="position:absolute;left:3650;top:515;width:543;height:51" coordorigin="3651,515" coordsize="543,51" path="m3703,534l3685,532,3677,515,3669,532,3651,534,3664,547,3661,565,3677,557,3693,565,3690,547,3703,534xm4193,535l4175,532,4167,516,4158,532,4140,535,4153,548,4150,566,4166,557,4183,566,4180,548,4193,535xe" filled="true" fillcolor="#ffffff" stroked="false">
              <v:path arrowok="t"/>
              <v:fill type="solid"/>
            </v:shape>
            <v:shape style="position:absolute;left:3649;top:804;width:162;height:191" type="#_x0000_t75" stroked="false">
              <v:imagedata r:id="rId15" o:title=""/>
            </v:shape>
            <v:shape style="position:absolute;left:3842;top:800;width:364;height:196" type="#_x0000_t75" stroked="false">
              <v:imagedata r:id="rId16" o:title=""/>
            </v:shape>
            <v:shape style="position:absolute;left:3646;top:634;width:543;height:57" coordorigin="3647,635" coordsize="543,57" path="m3710,635l3693,635,3678,666,3664,635,3647,635,3647,691,3659,691,3659,656,3675,687,3682,687,3698,656,3698,691,3710,691,3710,635xm3778,691l3773,679,3768,668,3761,651,3755,637,3755,668,3740,668,3748,651,3755,668,3755,637,3754,635,3741,635,3717,691,3730,691,3736,679,3759,679,3765,691,3778,691xm3836,654l3834,647,3832,646,3823,638,3823,657,3823,669,3822,673,3819,676,3816,679,3811,680,3797,680,3797,646,3811,646,3816,647,3822,653,3823,657,3823,638,3823,637,3815,635,3785,635,3785,691,3815,691,3823,689,3832,680,3834,678,3836,671,3836,654xm3889,680l3860,680,3860,668,3885,668,3885,658,3860,658,3860,646,3888,646,3888,635,3847,635,3847,691,3889,691,3889,680xm3934,635l3922,635,3922,691,3934,691,3934,635xm4001,635l3988,635,3988,671,3960,635,3948,635,3948,691,3961,691,3961,656,3988,691,4001,691,4001,635xm4076,635l4032,635,4032,646,4048,646,4048,691,4060,691,4060,646,4076,646,4076,635xm4134,635l4121,635,4121,658,4098,658,4098,635,4086,635,4086,691,4098,691,4098,669,4121,669,4121,691,4134,691,4134,635xm4189,680l4160,680,4160,668,4186,668,4186,658,4160,658,4160,646,4188,646,4188,635,4148,635,4148,691,4189,691,4189,680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24.438038pt;width:177.3pt;height:33.8pt;mso-position-horizontal-relative:page;mso-position-vertical-relative:paragraph;z-index:-15726592;mso-wrap-distance-left:0;mso-wrap-distance-right:0" coordorigin="7975,489" coordsize="3546,676">
            <v:shape style="position:absolute;left:8963;top:556;width:913;height:313" coordorigin="8964,557" coordsize="913,313" path="m9359,557l9244,557,9150,762,9145,557,9032,557,8964,869,9036,869,9087,624,9096,869,9160,869,9274,628,9220,869,9291,869,9359,557xm9583,869l9578,817,9573,768,9561,659,9556,603,9514,603,9514,768,9448,768,9507,659,9514,768,9514,603,9483,603,9324,869,9392,869,9421,817,9517,817,9520,869,9583,869xm9877,708l9875,685,9868,657,9866,654,9850,631,9817,611,9810,609,9810,709,9806,744,9795,773,9781,794,9766,808,9753,813,9740,816,9726,818,9713,818,9685,818,9721,654,9753,654,9764,655,9775,656,9785,659,9795,666,9803,676,9808,686,9810,698,9810,709,9810,609,9803,607,9789,605,9777,604,9766,603,9669,603,9610,869,9696,869,9731,869,9765,865,9797,855,9826,835,9840,818,9848,809,9864,779,9873,744,9877,708xe" filled="true" fillcolor="#002a5c" stroked="false">
              <v:path arrowok="t"/>
              <v:fill type="solid"/>
            </v:shape>
            <v:shape style="position:absolute;left:9909;top:596;width:522;height:281" type="#_x0000_t75" stroked="false">
              <v:imagedata r:id="rId17" o:title=""/>
            </v:shape>
            <v:shape style="position:absolute;left:8295;top:488;width:3225;height:444" coordorigin="8295,489" coordsize="3225,444" path="m8850,932l8503,489,8295,750,8503,750,8648,932,8850,932xm10743,557l10504,557,10489,618,10573,618,10517,869,10594,869,10649,618,10728,618,10743,557xm10964,603l10777,603,10718,869,10924,869,10935,819,10793,819,10807,755,10926,755,10937,706,10818,706,10830,654,10953,654,10964,603xm11231,672l11227,661,11222,650,11216,641,11208,631,11192,617,11171,606,11147,599,11121,596,11058,611,11014,648,10988,699,10980,753,10990,810,11018,849,11056,870,11096,876,11137,870,11169,853,11191,833,11206,813,11213,800,11159,769,11154,780,11148,790,11140,801,11129,810,11120,817,11109,821,11098,821,11080,818,11065,806,11053,784,11048,752,11053,715,11068,682,11091,657,11122,648,11143,653,11157,663,11165,676,11169,686,11231,672xm11520,603l11455,603,11434,700,11338,700,11359,603,11295,603,11235,869,11300,869,11326,751,11423,751,11396,869,11461,869,11520,603xe" filled="true" fillcolor="#002a5c" stroked="false">
              <v:path arrowok="t"/>
              <v:fill type="solid"/>
            </v:shape>
            <v:shape style="position:absolute;left:7974;top:804;width:1057;height:360" coordorigin="7975,804" coordsize="1057,360" path="m8459,804l8260,804,7975,1164,9032,1164,8892,986,8604,986,8459,804xe" filled="true" fillcolor="#ee3525" stroked="false">
              <v:path arrowok="t"/>
              <v:fill type="solid"/>
            </v:shape>
            <v:rect style="position:absolute;left:8963;top:935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24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8"/>
          <w:footerReference w:type="default" r:id="rId19"/>
          <w:pgSz w:w="12240" w:h="15840"/>
          <w:pgMar w:header="148" w:footer="345" w:top="600" w:bottom="540" w:left="0" w:right="0"/>
          <w:pgNumType w:start="2"/>
        </w:sectPr>
      </w:pPr>
    </w:p>
    <w:p>
      <w:pPr>
        <w:pStyle w:val="P68B1DB1-Heading29"/>
        <w:spacing w:before="297"/>
      </w:pPr>
      <w:bookmarkStart w:name="_bookmark0" w:id="1"/>
      <w:bookmarkEnd w:id="1"/>
      <w:r>
        <w:t>产品概述</w:t>
      </w:r>
    </w:p>
    <w:p>
      <w:pPr>
        <w:pStyle w:val="P68B1DB1-BodyText10"/>
        <w:spacing w:line="249" w:lineRule="auto" w:before="75"/>
        <w:ind w:left="720" w:right="172"/>
      </w:pPr>
      <w:r>
        <w:t>PR1000IS是一款本质安全的压力和温度数据记录仪，用于以用户可编程的读取间隔进行精确监控和记录</w:t>
      </w:r>
      <w:r>
        <w:t>它具有根据最新版本的危险场所本质安全认证：</w:t>
      </w:r>
    </w:p>
    <w:p>
      <w:pPr>
        <w:pStyle w:val="P68B1DB1-BodyText10"/>
        <w:spacing w:line="249" w:lineRule="auto" w:before="3"/>
        <w:ind w:left="720" w:right="869"/>
      </w:pPr>
      <w:r>
        <w:rPr>
          <w:w w:val="95"/>
        </w:rPr>
        <w:t xml:space="preserve">FM3600，FM3610，CAN/CSA-C22.2 No.</w:t>
      </w:r>
      <w:r>
        <w:rPr>
          <w:spacing w:val="-19"/>
          <w:w w:val="95"/>
        </w:rPr>
        <w:t>60079</w:t>
      </w:r>
      <w:r>
        <w:rPr>
          <w:w w:val="95"/>
        </w:rPr>
        <w:t xml:space="preserve"> -0：15，</w:t>
      </w:r>
      <w:r>
        <w:t xml:space="preserve">CAN/CSA-C22.2 No. </w:t>
      </w:r>
      <w:r>
        <w:t>60079-11：14</w:t>
      </w:r>
    </w:p>
    <w:p>
      <w:pPr>
        <w:pStyle w:val="P68B1DB1-Heading411"/>
        <w:spacing w:before="182"/>
        <w:ind w:left="720"/>
        <w:jc w:val="both"/>
      </w:pPr>
      <w:r>
        <w:t>经认证的内部安全：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14" w:after="0"/>
        <w:ind w:left="900" w:right="0" w:hanging="180"/>
        <w:jc w:val="left"/>
        <w:rPr>
          <w:sz w:val="22"/>
        </w:rPr>
      </w:pPr>
      <w:r>
        <w:rPr>
          <w:position w:val="1"/>
        </w:rPr>
        <w:t xml:space="preserve">I、II、III类，1区，A-G组，-40 °C</w:t>
      </w:r>
      <w:r>
        <w:rPr>
          <w:sz w:val="16"/>
        </w:rPr>
        <w:t>温度</w:t>
      </w:r>
      <w:r>
        <w:rPr>
          <w:position w:val="1"/>
        </w:rPr>
        <w:t>&lt;</w:t>
      </w:r>
    </w:p>
    <w:p>
      <w:pPr>
        <w:pStyle w:val="P68B1DB1-BodyText10"/>
        <w:spacing w:before="9"/>
        <w:ind w:left="900"/>
      </w:pPr>
      <w:r>
        <w:t xml:space="preserve">+80 °C，T4A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14" w:after="0"/>
        <w:ind w:left="900" w:right="0" w:hanging="180"/>
        <w:jc w:val="left"/>
        <w:rPr>
          <w:sz w:val="22"/>
        </w:rPr>
      </w:pPr>
      <w:r>
        <w:rPr>
          <w:position w:val="1"/>
        </w:rPr>
        <w:t xml:space="preserve">I、II、III类，2区，A-D、F、G组，-40 °C</w:t>
      </w:r>
      <w:r>
        <w:rPr>
          <w:sz w:val="16"/>
        </w:rPr>
        <w:t>温度</w:t>
      </w:r>
      <w:r>
        <w:rPr>
          <w:position w:val="1"/>
        </w:rPr>
        <w:t>&lt;</w:t>
      </w:r>
    </w:p>
    <w:p>
      <w:pPr>
        <w:pStyle w:val="P68B1DB1-BodyText10"/>
        <w:spacing w:before="8"/>
        <w:ind w:left="900"/>
      </w:pPr>
      <w:r>
        <w:t xml:space="preserve">+80 °C，T4A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0" w:lineRule="auto" w:before="12" w:after="0"/>
        <w:ind w:left="900" w:right="0" w:hanging="180"/>
        <w:jc w:val="left"/>
        <w:rPr>
          <w:sz w:val="22"/>
        </w:rPr>
      </w:pPr>
      <w:r>
        <w:t>温度等级：T4A</w:t>
      </w:r>
    </w:p>
    <w:p>
      <w:pPr>
        <w:spacing w:before="242"/>
        <w:ind w:left="720" w:right="0" w:firstLine="0"/>
        <w:jc w:val="both"/>
        <w:rPr>
          <w:b/>
          <w:sz w:val="24"/>
        </w:rPr>
        <w:pStyle w:val="P68B1DB1-Normal13"/>
      </w:pPr>
      <w:r>
        <w:t>操作系统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96" w:after="0"/>
        <w:ind w:left="900" w:right="0" w:hanging="180"/>
        <w:jc w:val="both"/>
        <w:rPr>
          <w:sz w:val="22"/>
        </w:rPr>
      </w:pPr>
      <w:r>
        <w:t>当在危险场所使用时，PR1000IS应</w:t>
      </w:r>
      <w:r>
        <w:rPr>
          <w:rFonts w:ascii="Trebuchet MS" w:hAnsi="Trebuchet MS"/>
        </w:rPr>
        <w:t>在</w:t>
      </w:r>
      <w:r>
        <w:t>危险场所变得危险之前安装，只有在该区域不再危险之后才能拆除。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92" w:after="0"/>
        <w:ind w:left="900" w:right="360" w:hanging="180"/>
        <w:jc w:val="left"/>
        <w:rPr>
          <w:sz w:val="22"/>
        </w:rPr>
      </w:pPr>
      <w:r>
        <w:t>PR1000IS的最高允许环境温度</w:t>
      </w:r>
      <w:r>
        <w:t xml:space="preserve">最低额定工作温度为-40 °C。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93" w:after="0"/>
        <w:ind w:left="900" w:right="122" w:hanging="180"/>
        <w:jc w:val="both"/>
        <w:rPr>
          <w:sz w:val="22"/>
        </w:rPr>
      </w:pPr>
      <w:r>
        <w:t xml:space="preserve">PR 1000 IS仅可与Tadiran TL-2150/S电池配合使用</w:t>
      </w:r>
      <w:r>
        <w:t>更换任何其他电池将使安全等级无效。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92" w:after="0"/>
        <w:ind w:left="900" w:right="54" w:hanging="180"/>
        <w:jc w:val="both"/>
        <w:rPr>
          <w:sz w:val="22"/>
        </w:rPr>
      </w:pPr>
      <w:r>
        <w:t>电池可由用户更换，但只能在已知无危险的位置拆卸或更换</w:t>
      </w:r>
    </w:p>
    <w:p>
      <w:pPr>
        <w:pStyle w:val="P68B1DB1-ListParagraph12"/>
        <w:numPr>
          <w:ilvl w:val="0"/>
          <w:numId w:val="1"/>
        </w:numPr>
        <w:tabs>
          <w:tab w:pos="900" w:val="left" w:leader="none"/>
        </w:tabs>
        <w:spacing w:line="249" w:lineRule="auto" w:before="91" w:after="0"/>
        <w:ind w:left="900" w:right="130" w:hanging="180"/>
        <w:jc w:val="left"/>
        <w:rPr>
          <w:sz w:val="22"/>
        </w:rPr>
      </w:pPr>
      <w:r>
        <w:t>篡改或更换非出厂部件可能会对产品的安全使用产生不利影响，因此禁止使用。</w:t>
      </w:r>
      <w:r>
        <w:t>除更换电池外，用户不得维修PR1000IS。</w:t>
      </w:r>
      <w:r>
        <w:t>MadgeTech公司</w:t>
      </w:r>
      <w:r>
        <w:t>或授权代表必须执行产品的所有其他服务。</w:t>
      </w:r>
    </w:p>
    <w:p>
      <w:pPr>
        <w:pStyle w:val="P68B1DB1-Heading314"/>
        <w:spacing w:before="235"/>
        <w:jc w:val="both"/>
      </w:pPr>
      <w:r>
        <w:t>耐</w:t>
      </w:r>
      <w:r>
        <w:rPr>
          <w:spacing w:val="-1"/>
        </w:rPr>
        <w:t>水性</w:t>
      </w:r>
    </w:p>
    <w:p>
      <w:pPr>
        <w:pStyle w:val="P68B1DB1-BodyText10"/>
        <w:spacing w:before="96"/>
        <w:ind w:left="720"/>
      </w:pPr>
      <w:r>
        <w:t>PR1000Ex是完全潜水式的，防护等级为IP68。</w:t>
      </w:r>
    </w:p>
    <w:p>
      <w:pPr>
        <w:pStyle w:val="Heading2"/>
        <w:spacing w:before="297"/>
        <w:ind w:left="458"/>
      </w:pPr>
      <w:r>
        <w:br w:type="column"/>
      </w:r>
      <w:r>
        <w:rPr>
          <w:color w:val="556234"/>
          <w:w w:val="105"/>
        </w:rPr>
        <w:t>安装指南</w:t>
      </w:r>
    </w:p>
    <w:p>
      <w:pPr>
        <w:pStyle w:val="P68B1DB1-Heading315"/>
        <w:spacing w:before="126"/>
        <w:ind w:left="458"/>
      </w:pPr>
      <w:r>
        <w:t>安装软件</w:t>
      </w:r>
    </w:p>
    <w:p>
      <w:pPr>
        <w:pStyle w:val="BodyText"/>
        <w:spacing w:line="254" w:lineRule="auto" w:before="96"/>
        <w:ind w:left="458" w:right="1061"/>
      </w:pPr>
      <w:r>
        <w:rPr>
          <w:color w:val="231F20"/>
        </w:rPr>
        <w:t>该软件可从MadgeTech网站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P68B1DB1-Heading315"/>
        <w:spacing w:before="245"/>
        <w:ind w:left="458"/>
      </w:pPr>
      <w:r>
        <w:t>安装扩展坞</w:t>
      </w:r>
    </w:p>
    <w:p>
      <w:pPr>
        <w:pStyle w:val="BodyText"/>
        <w:spacing w:line="249" w:lineRule="auto" w:before="96"/>
        <w:ind w:left="458" w:right="792"/>
      </w:pPr>
      <w:r>
        <w:rPr>
          <w:color w:val="556234"/>
        </w:rPr>
        <w:t xml:space="preserve">IFC 400或IFC 406（单独销售）</w:t>
      </w:r>
      <w:r>
        <w:rPr>
          <w:color w:val="231F20"/>
        </w:rPr>
        <w:t>-按照安装向导中提供的说明安装</w:t>
      </w:r>
      <w:r>
        <w:rPr>
          <w:color w:val="231F20"/>
        </w:rPr>
        <w:t>USB</w:t>
      </w:r>
      <w:r>
        <w:rPr>
          <w:color w:val="231F20"/>
        </w:rPr>
        <w:t>接口</w:t>
      </w:r>
      <w:r>
        <w:rPr>
          <w:color w:val="231F20"/>
        </w:rPr>
        <w:t>驱动程序。</w:t>
      </w:r>
      <w:r>
        <w:rPr>
          <w:color w:val="231F20"/>
        </w:rPr>
        <w:t>驱动程序也可以从MadgeTech网站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下载。</w:t>
      </w:r>
    </w:p>
    <w:p>
      <w:pPr>
        <w:pStyle w:val="P68B1DB1-Heading314"/>
        <w:spacing w:before="234"/>
        <w:ind w:left="458"/>
      </w:pPr>
      <w:r>
        <w:t>订购信息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96" w:after="0"/>
        <w:ind w:left="638" w:right="0" w:hanging="181"/>
        <w:jc w:val="left"/>
        <w:rPr>
          <w:sz w:val="22"/>
        </w:rPr>
      </w:pPr>
      <w:r>
        <w:t xml:space="preserve">902254-00 - PR1000IS-1000A，0-1000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902251-00 - PR1000IS-100A，0-100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902257-00 - PR1000IS-100G，0-100 PSIG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902252-00 - PR1000IS-300A，0-300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902258-00 -PR1000 IS-300 G 0-300 PSIG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902250-00 - PR1000IS-30A，0-30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902256-00 - PR1000IS-30G，0-30 PSIG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902255-00 - PR1000IS-5000A，0-5000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902253-00 - PR1000IS-500A，0-500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902259-00 - PR1000IS-500G，0-500 PSIG</w:t>
      </w:r>
    </w:p>
    <w:p>
      <w:pPr>
        <w:pStyle w:val="P68B1DB1-Heading411"/>
      </w:pPr>
      <w:r>
        <w:t>带钥匙环端盖：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902284-00 - PR1000IS-1000A-KR，0-1000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902281-00 - PR1000IS-100A-KR，0-100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902287-00 - PR1000IS-100G-KR，0-100 PSIG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902282-00 - PR1000IS-300A-KR，0-300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902288-00 - PR1000IS-300G-KR，0-300 PSIG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902280-00 - PR1000IS-30A-KR，0-30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902286-00 - PR1000IS-30G-KR，0-30 PSIG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902285-00 - PR1000IS-5000A-KR，0-5000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902283-00 - PR1000IS-500A-KR，0-500 PSIA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902289-00 - PR1000IS-500G-KR，0-500 PSIG</w:t>
      </w:r>
    </w:p>
    <w:p>
      <w:pPr>
        <w:pStyle w:val="P68B1DB1-Heading411"/>
      </w:pPr>
      <w:r>
        <w:t>配件：</w:t>
      </w:r>
    </w:p>
    <w:p>
      <w:pPr>
        <w:pStyle w:val="P68B1DB1-ListParagraph12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900319-00-IFC 400单扩展坞</w:t>
      </w:r>
    </w:p>
    <w:p>
      <w:pPr>
        <w:pStyle w:val="P68B1DB1-ListParagraph12"/>
        <w:numPr>
          <w:ilvl w:val="0"/>
          <w:numId w:val="2"/>
        </w:numPr>
        <w:tabs>
          <w:tab w:pos="639" w:val="left" w:leader="none"/>
        </w:tabs>
        <w:spacing w:line="240" w:lineRule="auto" w:before="12" w:after="0"/>
        <w:ind w:left="638" w:right="0" w:hanging="181"/>
        <w:jc w:val="left"/>
        <w:rPr>
          <w:sz w:val="22"/>
        </w:rPr>
      </w:pPr>
      <w:r>
        <w:t xml:space="preserve">900325-00-IFC 406多路扩展坞</w:t>
      </w:r>
    </w:p>
    <w:p>
      <w:pPr>
        <w:pStyle w:val="P68B1DB1-ListParagraph16"/>
        <w:numPr>
          <w:ilvl w:val="0"/>
          <w:numId w:val="2"/>
        </w:numPr>
        <w:tabs>
          <w:tab w:pos="639" w:val="left" w:leader="none"/>
        </w:tabs>
        <w:spacing w:line="240" w:lineRule="auto" w:before="11" w:after="0"/>
        <w:ind w:left="638" w:right="0" w:hanging="181"/>
        <w:jc w:val="left"/>
        <w:rPr>
          <w:sz w:val="22"/>
        </w:rPr>
      </w:pPr>
      <w:r>
        <w:t xml:space="preserve">901745-00 - TL-2150/S替换电池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47" w:space="40"/>
            <w:col w:w="6353"/>
          </w:cols>
        </w:sectPr>
      </w:pPr>
    </w:p>
    <w:p>
      <w:pPr>
        <w:pStyle w:val="P68B1DB1-Heading117"/>
        <w:tabs>
          <w:tab w:pos="719" w:val="left" w:leader="none"/>
          <w:tab w:pos="12239" w:val="left" w:leader="none"/>
        </w:tabs>
        <w:spacing w:before="120"/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6"/>
        <w:rPr>
          <w:rFonts w:ascii="Arial Narrow"/>
          <w:sz w:val="21"/>
        </w:rPr>
      </w:pPr>
    </w:p>
    <w:p>
      <w:pPr>
        <w:spacing w:after="0"/>
        <w:rPr>
          <w:rFonts w:ascii="Arial Narrow"/>
          <w:sz w:val="21"/>
        </w:rPr>
        <w:sectPr>
          <w:pgSz w:w="12240" w:h="15840"/>
          <w:pgMar w:header="148" w:footer="345" w:top="600" w:bottom="540" w:left="0" w:right="0"/>
        </w:sectPr>
      </w:pPr>
    </w:p>
    <w:p>
      <w:pPr>
        <w:pStyle w:val="P68B1DB1-Heading29"/>
      </w:pPr>
      <w:r>
        <w:t>设备操作</w:t>
      </w:r>
    </w:p>
    <w:p>
      <w:pPr>
        <w:pStyle w:val="P68B1DB1-Heading315"/>
        <w:spacing w:before="146"/>
      </w:pPr>
      <w:r>
        <w:t>连接并启动数据记录器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6" w:after="0"/>
        <w:ind w:left="1008" w:right="202" w:hanging="288"/>
        <w:jc w:val="left"/>
        <w:rPr>
          <w:sz w:val="22"/>
        </w:rPr>
      </w:pPr>
      <w:r>
        <w:t xml:space="preserve">安装并运行软件后，将接口电缆插入扩展坞（IFC 400或IFC 406）。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92" w:after="0"/>
        <w:ind w:left="1008" w:right="282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0" w:lineRule="auto" w:before="91" w:after="0"/>
        <w:ind w:left="1008" w:right="0" w:hanging="288"/>
        <w:jc w:val="left"/>
        <w:rPr>
          <w:sz w:val="22"/>
        </w:rPr>
      </w:pPr>
      <w:r>
        <w:t>将数据记录器放入坞站。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0" w:lineRule="auto" w:before="102" w:after="0"/>
        <w:ind w:left="1008" w:right="0" w:hanging="288"/>
        <w:jc w:val="left"/>
        <w:rPr>
          <w:sz w:val="22"/>
        </w:rPr>
      </w:pPr>
      <w:r>
        <w:t>数据记录器将自动出现在</w:t>
      </w:r>
    </w:p>
    <w:p>
      <w:pPr>
        <w:spacing w:before="11"/>
        <w:ind w:left="1008" w:right="0" w:firstLine="0"/>
        <w:jc w:val="left"/>
        <w:rPr>
          <w:sz w:val="22"/>
        </w:rPr>
        <w:pStyle w:val="P68B1DB1-Normal18"/>
      </w:pPr>
      <w:r>
        <w:t>软件中的</w:t>
      </w:r>
      <w:r>
        <w:rPr>
          <w:b/>
        </w:rPr>
        <w:t>连接设备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192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1008" w:right="-16" w:firstLine="0"/>
        <w:jc w:val="left"/>
        <w:rPr>
          <w:i/>
          <w:sz w:val="22"/>
        </w:rPr>
        <w:pStyle w:val="P68B1DB1-Normal18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</w:t>
      </w:r>
      <w:r>
        <w:rPr>
          <w:rFonts w:ascii="Trebuchet MS"/>
        </w:rPr>
        <w:t>“快速启动</w:t>
      </w:r>
      <w:r>
        <w:rPr>
          <w:i/>
        </w:rPr>
        <w:t>”应用最新的自定义启动选项，“</w:t>
      </w:r>
      <w:r>
        <w:rPr>
          <w:rFonts w:ascii="Trebuchet MS"/>
        </w:rPr>
        <w:t>批量启动</w:t>
      </w:r>
      <w:r>
        <w:rPr>
          <w:i/>
        </w:rPr>
        <w:t>”用于同时管理多个记录器，“</w:t>
      </w:r>
      <w:r>
        <w:rPr>
          <w:rFonts w:ascii="Trebuchet MS"/>
        </w:rPr>
        <w:t>实时</w:t>
      </w:r>
      <w:r>
        <w:rPr>
          <w:rFonts w:ascii="Trebuchet MS"/>
        </w:rPr>
        <w:t>启动”</w:t>
      </w:r>
      <w:r>
        <w:rPr>
          <w:i/>
        </w:rPr>
        <w:t>在连接到</w:t>
      </w:r>
      <w:r>
        <w:rPr>
          <w:i/>
        </w:rPr>
        <w:t>记录器时存储数据集。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0" w:lineRule="auto" w:before="94" w:after="0"/>
        <w:ind w:left="1008" w:right="0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或</w:t>
      </w:r>
    </w:p>
    <w:p>
      <w:pPr>
        <w:spacing w:before="12"/>
        <w:ind w:left="1008" w:right="0" w:firstLine="0"/>
        <w:jc w:val="left"/>
        <w:rPr>
          <w:sz w:val="22"/>
        </w:rPr>
        <w:pStyle w:val="P68B1DB1-Normal18"/>
      </w:pPr>
      <w:r>
        <w:rPr>
          <w:b/>
        </w:rPr>
        <w:t>等待启动</w:t>
      </w:r>
      <w:r>
        <w:t>，这取决于您的启动方法。</w:t>
      </w:r>
    </w:p>
    <w:p>
      <w:pPr>
        <w:pStyle w:val="P68B1DB1-ListParagraph12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40" w:hanging="288"/>
        <w:jc w:val="left"/>
        <w:rPr>
          <w:sz w:val="22"/>
        </w:rPr>
      </w:pPr>
      <w:r>
        <w:t>将数据记录仪从扩展坞中取出，并将其放置在环境中进行测量。</w:t>
      </w:r>
    </w:p>
    <w:p>
      <w:pPr>
        <w:spacing w:before="70"/>
        <w:ind w:left="720" w:right="190" w:firstLine="0"/>
        <w:jc w:val="left"/>
        <w:rPr>
          <w:i/>
          <w:sz w:val="18"/>
        </w:rPr>
        <w:pStyle w:val="P68B1DB1-Normal19"/>
      </w:pPr>
      <w:r>
        <w:rPr>
          <w:rFonts w:ascii="Trebuchet MS"/>
        </w:rPr>
        <w:t>注意：</w:t>
      </w:r>
      <w:r>
        <w:rPr>
          <w:rFonts w:ascii="Trebuchet MS"/>
          <w:spacing w:val="-30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</w:rPr>
        <w:t>。</w:t>
      </w:r>
      <w:r>
        <w:rPr>
          <w:i/>
        </w:rPr>
        <w:t>此时，设备无法重新启动，直到计算机重新装备它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P68B1DB1-Heading314"/>
      </w:pPr>
      <w:r>
        <w:t>从数据记录器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0" w:lineRule="auto" w:before="96" w:after="0"/>
        <w:ind w:left="1008" w:right="0" w:hanging="288"/>
        <w:jc w:val="left"/>
        <w:rPr>
          <w:sz w:val="22"/>
        </w:rPr>
      </w:pPr>
      <w:r>
        <w:t>将记录器放入坞站。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0" w:lineRule="auto" w:before="102" w:after="0"/>
        <w:ind w:left="1008" w:right="0" w:hanging="288"/>
        <w:jc w:val="left"/>
        <w:rPr>
          <w:b/>
          <w:sz w:val="22"/>
        </w:rPr>
      </w:pPr>
      <w:r>
        <w:t>突出显示已</w:t>
      </w:r>
      <w:r>
        <w:rPr>
          <w:b/>
        </w:rPr>
        <w:t>连接设备</w:t>
      </w:r>
      <w:r>
        <w:t>中的数据记录器</w:t>
      </w:r>
    </w:p>
    <w:p>
      <w:pPr>
        <w:pStyle w:val="P68B1DB1-BodyText10"/>
        <w:spacing w:before="11"/>
        <w:ind w:left="1008"/>
      </w:pPr>
      <w:r>
        <w:t>名单</w:t>
      </w:r>
      <w:r>
        <w:t>单击菜单栏上的“</w:t>
      </w:r>
      <w:r>
        <w:rPr>
          <w:b/>
        </w:rPr>
        <w:t>停止”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9" w:lineRule="auto" w:before="102" w:after="0"/>
        <w:ind w:left="1008" w:right="520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2"/>
        <w:numPr>
          <w:ilvl w:val="0"/>
          <w:numId w:val="3"/>
        </w:numPr>
        <w:tabs>
          <w:tab w:pos="1008" w:val="left" w:leader="none"/>
        </w:tabs>
        <w:spacing w:line="249" w:lineRule="auto" w:before="91" w:after="0"/>
        <w:ind w:left="1008" w:right="264" w:hanging="288"/>
        <w:jc w:val="left"/>
        <w:rPr>
          <w:sz w:val="22"/>
        </w:rPr>
      </w:pPr>
      <w:r>
        <w:t>下载将卸载并保存所有记录的数据到PC。</w:t>
      </w:r>
    </w:p>
    <w:p>
      <w:pPr>
        <w:pStyle w:val="Heading3"/>
        <w:spacing w:before="157"/>
        <w:ind w:left="571"/>
      </w:pPr>
      <w:r>
        <w:rPr>
          <w:b w:val="0"/>
        </w:rPr>
        <w:br w:type="column"/>
      </w:r>
      <w:r>
        <w:rPr>
          <w:color w:val="556234"/>
          <w:w w:val="105"/>
        </w:rPr>
        <w:t>触发设置（瞬态模式）</w:t>
      </w:r>
    </w:p>
    <w:p>
      <w:pPr>
        <w:pStyle w:val="P68B1DB1-BodyText10"/>
        <w:spacing w:line="249" w:lineRule="auto" w:before="96"/>
        <w:ind w:left="571" w:right="814"/>
      </w:pPr>
      <w:r>
        <w:t xml:space="preserve">PR1000IS采样频率高达128 Hz（7.8 ms），并在超过用户定义的设定点后开始记录。触发后，设备将记录选定的样本数（窗口模式）或直到达到停止设定点（两点模式）。</w:t>
      </w:r>
      <w:r>
        <w:t>该设备可以采取多达380，928读数与两个通道启用和419，020压力读数。</w:t>
      </w:r>
      <w:r>
        <w:t>数据记录器将记录多达50个“预触发”数据样本。</w:t>
      </w:r>
    </w:p>
    <w:p>
      <w:pPr>
        <w:pStyle w:val="ListParagraph"/>
        <w:numPr>
          <w:ilvl w:val="0"/>
          <w:numId w:val="4"/>
        </w:numPr>
        <w:tabs>
          <w:tab w:pos="842" w:val="left" w:leader="none"/>
        </w:tabs>
        <w:spacing w:line="249" w:lineRule="auto" w:before="186" w:after="0"/>
        <w:ind w:left="841" w:right="4092" w:hanging="270"/>
        <w:jc w:val="left"/>
        <w:rPr>
          <w:sz w:val="22"/>
        </w:rPr>
      </w:pPr>
      <w:r>
        <w:pict>
          <v:group style="position:absolute;margin-left:420.600006pt;margin-top:13.713631pt;width:154.550pt;height:120.25pt;mso-position-horizontal-relative:page;mso-position-vertical-relative:paragraph;z-index:15734784" coordorigin="8412,274" coordsize="3091,2405">
            <v:shape style="position:absolute;left:8417;top:279;width:3081;height:2395" type="#_x0000_t75" stroked="false">
              <v:imagedata r:id="rId20" o:title=""/>
            </v:shape>
            <v:rect style="position:absolute;left:8417;top:279;width:3081;height:2395" filled="false" stroked="true" strokeweight=".5pt" strokecolor="#898a8d">
              <v:stroke dashstyle="solid"/>
            </v:rect>
            <w10:wrap type="none"/>
          </v:group>
        </w:pict>
      </w:r>
      <w:r>
        <w:rPr>
          <w:color w:val="231F20"/>
        </w:rPr>
        <w:t>在“</w:t>
      </w:r>
      <w:r>
        <w:rPr>
          <w:b/>
          <w:color w:val="231F20"/>
        </w:rPr>
        <w:t>连接的设备”</w:t>
      </w:r>
      <w:r>
        <w:rPr>
          <w:color w:val="231F20"/>
        </w:rPr>
        <w:t>面板中，单击所需的设备。</w:t>
      </w:r>
    </w:p>
    <w:p>
      <w:pPr>
        <w:pStyle w:val="P68B1DB1-ListParagraph12"/>
        <w:numPr>
          <w:ilvl w:val="0"/>
          <w:numId w:val="4"/>
        </w:numPr>
        <w:tabs>
          <w:tab w:pos="842" w:val="left" w:leader="none"/>
        </w:tabs>
        <w:spacing w:line="249" w:lineRule="auto" w:before="93" w:after="0"/>
        <w:ind w:left="841" w:right="3943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</w:t>
      </w:r>
      <w:r>
        <w:rPr>
          <w:b/>
        </w:rPr>
        <w:t>“属性</w:t>
      </w:r>
      <w:r>
        <w:t>”。或者，右键单击设备并选择</w:t>
      </w:r>
    </w:p>
    <w:p>
      <w:pPr>
        <w:spacing w:before="4"/>
        <w:ind w:left="841" w:right="0" w:firstLine="0"/>
        <w:jc w:val="left"/>
        <w:rPr>
          <w:sz w:val="22"/>
        </w:rPr>
        <w:pStyle w:val="P68B1DB1-Normal18"/>
      </w:pPr>
      <w:r>
        <w:rPr>
          <w:b/>
        </w:rPr>
        <w:t>属性</w:t>
      </w:r>
      <w:r>
        <w:t>。</w:t>
      </w:r>
    </w:p>
    <w:p>
      <w:pPr>
        <w:pStyle w:val="P68B1DB1-ListParagraph12"/>
        <w:numPr>
          <w:ilvl w:val="0"/>
          <w:numId w:val="4"/>
        </w:numPr>
        <w:tabs>
          <w:tab w:pos="842" w:val="left" w:leader="none"/>
        </w:tabs>
        <w:spacing w:line="240" w:lineRule="auto" w:before="101" w:after="0"/>
        <w:ind w:left="841" w:right="0" w:hanging="271"/>
        <w:jc w:val="left"/>
        <w:rPr>
          <w:sz w:val="22"/>
        </w:rPr>
      </w:pPr>
      <w:r>
        <w:t>在“属性”窗口中选择</w:t>
      </w:r>
      <w:r>
        <w:rPr>
          <w:b/>
        </w:rPr>
        <w:t>触发器</w:t>
      </w:r>
    </w:p>
    <w:p>
      <w:pPr>
        <w:pStyle w:val="P68B1DB1-ListParagraph12"/>
        <w:numPr>
          <w:ilvl w:val="0"/>
          <w:numId w:val="4"/>
        </w:numPr>
        <w:tabs>
          <w:tab w:pos="842" w:val="left" w:leader="none"/>
        </w:tabs>
        <w:spacing w:line="249" w:lineRule="auto" w:before="192" w:after="0"/>
        <w:ind w:left="841" w:right="738" w:hanging="270"/>
        <w:jc w:val="left"/>
        <w:rPr>
          <w:sz w:val="22"/>
        </w:rPr>
      </w:pPr>
      <w:r>
        <w:t>触发格式在</w:t>
      </w:r>
      <w:r>
        <w:rPr>
          <w:b/>
        </w:rPr>
        <w:t>窗口</w:t>
      </w:r>
      <w:r>
        <w:t>或</w:t>
      </w:r>
      <w:r>
        <w:rPr>
          <w:b/>
        </w:rPr>
        <w:t>两点模式</w:t>
      </w:r>
      <w:r>
        <w:t>下可用。</w:t>
      </w:r>
      <w:r>
        <w:rPr>
          <w:spacing w:val="-37"/>
        </w:rPr>
        <w:t xml:space="preserve"> </w:t>
      </w:r>
      <w:r>
        <w:t>窗口</w:t>
      </w:r>
      <w:r>
        <w:t>模式</w:t>
      </w:r>
      <w:r>
        <w:t>允许</w:t>
      </w:r>
      <w:r>
        <w:t>定义</w:t>
      </w:r>
      <w:r>
        <w:t>高</w:t>
      </w:r>
      <w:r>
        <w:t>和/或</w:t>
      </w:r>
      <w:r>
        <w:t>低</w:t>
      </w:r>
      <w:r>
        <w:t>触发</w:t>
      </w:r>
      <w:r>
        <w:t>设定点，以及当超过设定点时记录的触发样本计数或时间“窗口”</w:t>
      </w:r>
      <w:r>
        <w:rPr>
          <w:w w:val="95"/>
        </w:rPr>
        <w:t>。</w:t>
      </w:r>
      <w:r>
        <w:rPr>
          <w:spacing w:val="-16"/>
          <w:w w:val="95"/>
        </w:rPr>
        <w:t xml:space="preserve"> </w:t>
      </w:r>
      <w:r>
        <w:rPr>
          <w:w w:val="95"/>
        </w:rPr>
        <w:t>两</w:t>
      </w:r>
      <w:r>
        <w:t>点</w:t>
      </w:r>
      <w:r>
        <w:t>允许</w:t>
      </w:r>
      <w:r>
        <w:t>为</w:t>
      </w:r>
      <w:r>
        <w:t>高</w:t>
      </w:r>
      <w:r>
        <w:rPr>
          <w:spacing w:val="-8"/>
        </w:rPr>
        <w:t>触发器</w:t>
      </w:r>
      <w:r>
        <w:t>和</w:t>
      </w:r>
      <w:r>
        <w:t>低</w:t>
      </w:r>
      <w:r>
        <w:t>触发器定义不同的启动和停止设定点。</w:t>
      </w:r>
    </w:p>
    <w:p>
      <w:pPr>
        <w:spacing w:line="249" w:lineRule="auto" w:before="184"/>
        <w:ind w:left="571" w:right="780" w:firstLine="0"/>
        <w:jc w:val="left"/>
        <w:rPr>
          <w:sz w:val="22"/>
        </w:rPr>
        <w:pStyle w:val="P68B1DB1-Normal20"/>
      </w:pPr>
      <w:r>
        <w:rPr>
          <w:color w:val="231F20"/>
        </w:rPr>
        <w:t>有关如何配置触发器设置的说明，请参阅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上的</w:t>
      </w:r>
      <w:r>
        <w:rPr>
          <w:b/>
          <w:color w:val="231F20"/>
        </w:rPr>
        <w:t xml:space="preserve">触发器设置-MadgeTech 4数据记录器软件</w:t>
      </w:r>
      <w:r>
        <w:rPr>
          <w:color w:val="231F20"/>
        </w:rPr>
        <w:t>视频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734" w:space="40"/>
            <w:col w:w="6466"/>
          </w:cols>
        </w:sectPr>
      </w:pPr>
    </w:p>
    <w:p>
      <w:pPr>
        <w:pStyle w:val="BodyText"/>
        <w:spacing w:before="7" w:after="1"/>
        <w:rPr>
          <w:sz w:val="17"/>
        </w:rPr>
      </w:pPr>
    </w:p>
    <w:p>
      <w:pPr>
        <w:pStyle w:val="P68B1DB1-BodyText21"/>
        <w:ind w:left="720"/>
        <w:rPr>
          <w:sz w:val="20"/>
        </w:rPr>
      </w:pPr>
      <w:r>
        <w:pict>
          <v:shape style="width:540pt;height:105.85pt;mso-position-horizontal-relative:char;mso-position-vertical-relative:line" type="#_x0000_t202" filled="true" fillcolor="#d1d3d4" stroked="false">
            <w10:anchorlock/>
            <v:textbox inset="0,0,0,0">
              <w:txbxContent>
                <w:p>
                  <w:pPr>
                    <w:pStyle w:val="BodyText"/>
                    <w:spacing w:before="8"/>
                    <w:rPr>
                      <w:sz w:val="24"/>
                    </w:rPr>
                  </w:pPr>
                </w:p>
                <w:p>
                  <w:pPr>
                    <w:spacing w:before="1"/>
                    <w:ind w:left="403" w:right="0" w:firstLine="0"/>
                    <w:jc w:val="left"/>
                    <w:rPr>
                      <w:b/>
                      <w:sz w:val="24"/>
                    </w:rPr>
                    <w:pStyle w:val="P68B1DB1-Normal13"/>
                  </w:pPr>
                  <w:r>
                    <w:t>通信</w:t>
                  </w:r>
                </w:p>
                <w:p>
                  <w:pPr>
                    <w:spacing w:line="249" w:lineRule="auto" w:before="96"/>
                    <w:ind w:left="403" w:right="895" w:firstLine="0"/>
                    <w:jc w:val="left"/>
                    <w:rPr>
                      <w:sz w:val="22"/>
                    </w:rPr>
                    <w:pStyle w:val="P68B1DB1-Normal18"/>
                  </w:pPr>
                  <w:r>
                    <w:t>为确保PR1000IS的预期操作，</w:t>
                  </w:r>
                  <w:r>
                    <w:rPr>
                      <w:b/>
                    </w:rPr>
                    <w:t>请保持表面没有任何异物或物质</w:t>
                  </w:r>
                  <w:r>
                    <w:t>。</w:t>
                  </w:r>
                  <w:r>
                    <w:t xml:space="preserve">PR1000IS的数据通过与IFC 400或IFC 406扩展坞的外部连接下载</w:t>
                  </w:r>
                  <w:r>
                    <w:t>用异物</w:t>
                  </w:r>
                  <w:r>
                    <w:rPr>
                      <w:b/>
                    </w:rPr>
                    <w:t>（即校准标签）</w:t>
                  </w:r>
                  <w:r>
                    <w:t>覆盖表面可能会阻止通信和/或下载过程。</w:t>
                  </w:r>
                </w:p>
              </w:txbxContent>
            </v:textbox>
            <v:fill type="solid"/>
          </v:shape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P68B1DB1-Heading122"/>
        <w:tabs>
          <w:tab w:pos="719" w:val="left" w:leader="none"/>
          <w:tab w:pos="12239" w:val="left" w:leader="none"/>
        </w:tabs>
        <w:rPr>
          <w:rFonts w:ascii="Calibri"/>
        </w:rPr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21"/>
          <w:footerReference w:type="default" r:id="rId22"/>
          <w:pgSz w:w="12240" w:h="15840"/>
          <w:pgMar w:header="148" w:footer="0" w:top="600" w:bottom="280" w:left="0" w:right="0"/>
        </w:sectPr>
      </w:pPr>
    </w:p>
    <w:p>
      <w:pPr>
        <w:pStyle w:val="P68B1DB1-Heading29"/>
        <w:ind w:left="716"/>
      </w:pPr>
      <w:r>
        <w:t>设备维护</w:t>
      </w:r>
    </w:p>
    <w:p>
      <w:pPr>
        <w:pStyle w:val="P68B1DB1-Heading315"/>
        <w:spacing w:before="125"/>
        <w:ind w:left="716"/>
      </w:pPr>
      <w:r>
        <w:t>o环</w:t>
      </w:r>
    </w:p>
    <w:p>
      <w:pPr>
        <w:pStyle w:val="P68B1DB1-BodyText10"/>
        <w:spacing w:line="249" w:lineRule="auto" w:before="96"/>
        <w:ind w:left="716" w:right="-4"/>
      </w:pPr>
      <w:r>
        <w:t>O形圈的维护是正确保养PR1000IS的关键因素</w:t>
      </w:r>
      <w:r>
        <w:t>O形环确保紧密密封并防止液体进入设备内部</w:t>
      </w:r>
    </w:p>
    <w:p>
      <w:pPr>
        <w:spacing w:line="249" w:lineRule="auto" w:before="3"/>
        <w:ind w:left="716" w:right="0" w:firstLine="0"/>
        <w:jc w:val="left"/>
        <w:rPr>
          <w:sz w:val="22"/>
        </w:rPr>
      </w:pPr>
      <w:r>
        <w:rPr>
          <w:color w:val="231F20"/>
        </w:rPr>
        <w:t>有关如何防止O形环故障的信息，请参阅应用笔记O形环101：保护您的数据，可在</w:t>
      </w:r>
      <w:hyperlink r:id="rId11">
        <w:r>
          <w:rPr>
            <w:b/>
            <w:color w:val="556234"/>
          </w:rPr>
          <w:t>madgetech.com</w:t>
        </w:r>
      </w:hyperlink>
    </w:p>
    <w:p>
      <w:pPr>
        <w:pStyle w:val="P68B1DB1-Heading315"/>
        <w:spacing w:before="233"/>
        <w:ind w:left="716"/>
      </w:pPr>
      <w:r>
        <w:t>重新校准</w:t>
      </w:r>
    </w:p>
    <w:p>
      <w:pPr>
        <w:pStyle w:val="BodyText"/>
        <w:spacing w:line="249" w:lineRule="auto" w:before="96"/>
        <w:ind w:left="716" w:right="57"/>
      </w:pPr>
      <w:r>
        <w:rPr>
          <w:color w:val="231F20"/>
        </w:rPr>
        <w:t>MadgeTech建议每年重新校准。</w:t>
      </w:r>
      <w:r>
        <w:rPr>
          <w:color w:val="231F20"/>
        </w:rPr>
        <w:t>要将设备送回进行校准，请访问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>。</w:t>
      </w:r>
    </w:p>
    <w:p>
      <w:pPr>
        <w:pStyle w:val="Heading3"/>
        <w:spacing w:before="163"/>
        <w:ind w:left="678"/>
      </w:pPr>
      <w:r>
        <w:rPr>
          <w:b w:val="0"/>
        </w:rPr>
        <w:br w:type="column"/>
      </w:r>
      <w:r>
        <w:rPr>
          <w:color w:val="556234"/>
          <w:w w:val="105"/>
        </w:rPr>
        <w:t>电池更换</w:t>
      </w:r>
    </w:p>
    <w:p>
      <w:pPr>
        <w:spacing w:before="96"/>
        <w:ind w:left="678" w:right="0" w:firstLine="0"/>
        <w:jc w:val="left"/>
        <w:rPr>
          <w:sz w:val="22"/>
        </w:rPr>
        <w:pStyle w:val="P68B1DB1-Normal23"/>
      </w:pPr>
      <w:r>
        <w:rPr>
          <w:b/>
        </w:rPr>
        <w:t>材料：</w:t>
      </w:r>
      <w:r>
        <w:t>TL-2150/S电池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9" w:lineRule="auto" w:before="101" w:after="0"/>
        <w:ind w:left="948" w:right="2769" w:hanging="270"/>
        <w:jc w:val="left"/>
        <w:rPr>
          <w:sz w:val="22"/>
        </w:rPr>
      </w:pPr>
      <w: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6168826</wp:posOffset>
            </wp:positionH>
            <wp:positionV relativeFrom="paragraph">
              <wp:posOffset>197039</wp:posOffset>
            </wp:positionV>
            <wp:extent cx="1094680" cy="1826339"/>
            <wp:effectExtent l="0" t="0" r="0" b="0"/>
            <wp:wrapNone/>
            <wp:docPr id="7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680" cy="182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更换电池前，将设备移至</w:t>
      </w:r>
    </w:p>
    <w:p>
      <w:pPr>
        <w:pStyle w:val="P68B1DB1-ListParagraph12"/>
        <w:numPr>
          <w:ilvl w:val="1"/>
          <w:numId w:val="4"/>
        </w:numPr>
        <w:tabs>
          <w:tab w:pos="949" w:val="left" w:leader="none"/>
        </w:tabs>
        <w:spacing w:line="249" w:lineRule="auto" w:before="92" w:after="0"/>
        <w:ind w:left="948" w:right="2928" w:hanging="270"/>
        <w:jc w:val="left"/>
        <w:rPr>
          <w:sz w:val="22"/>
        </w:rPr>
      </w:pPr>
      <w:r>
        <w:t>拆卸和更换蓄电池时，请遵守操作</w:t>
      </w:r>
    </w:p>
    <w:p>
      <w:pPr>
        <w:pStyle w:val="P68B1DB1-ListParagraph12"/>
        <w:numPr>
          <w:ilvl w:val="1"/>
          <w:numId w:val="4"/>
        </w:numPr>
        <w:tabs>
          <w:tab w:pos="949" w:val="left" w:leader="none"/>
        </w:tabs>
        <w:spacing w:line="249" w:lineRule="auto" w:before="92" w:after="0"/>
        <w:ind w:left="948" w:right="2823" w:hanging="270"/>
        <w:jc w:val="left"/>
        <w:rPr>
          <w:sz w:val="22"/>
        </w:rPr>
      </w:pPr>
      <w:r>
        <w:t>拧下数据记录仪底部的螺丝并取出电池。</w:t>
      </w:r>
    </w:p>
    <w:p>
      <w:pPr>
        <w:pStyle w:val="P68B1DB1-ListParagraph12"/>
        <w:numPr>
          <w:ilvl w:val="1"/>
          <w:numId w:val="4"/>
        </w:numPr>
        <w:tabs>
          <w:tab w:pos="949" w:val="left" w:leader="none"/>
        </w:tabs>
        <w:spacing w:line="249" w:lineRule="auto" w:before="92" w:after="0"/>
        <w:ind w:left="948" w:right="2856" w:hanging="270"/>
        <w:jc w:val="left"/>
        <w:rPr>
          <w:i/>
          <w:sz w:val="22"/>
        </w:rPr>
      </w:pPr>
      <w:r>
        <w:t>将新电池放入记录器中。</w:t>
      </w:r>
      <w:r>
        <w:rPr>
          <w:spacing w:val="-35"/>
        </w:rPr>
        <w:t>注意</w:t>
      </w:r>
      <w:r>
        <w:rPr>
          <w:i/>
        </w:rPr>
        <w:t>：</w:t>
      </w:r>
      <w:r>
        <w:rPr>
          <w:i/>
          <w:spacing w:val="-35"/>
        </w:rPr>
        <w:t>安装时请</w:t>
      </w:r>
      <w:r>
        <w:rPr>
          <w:i/>
        </w:rPr>
        <w:t>注意</w:t>
      </w:r>
      <w:r>
        <w:rPr>
          <w:i/>
        </w:rPr>
        <w:t>电池极性是否正确</w:t>
      </w:r>
      <w:r>
        <w:rPr>
          <w:i/>
        </w:rPr>
        <w:t>。</w:t>
      </w:r>
    </w:p>
    <w:p>
      <w:pPr>
        <w:spacing w:line="249" w:lineRule="auto" w:before="2"/>
        <w:ind w:left="948" w:right="1219" w:firstLine="0"/>
        <w:jc w:val="left"/>
        <w:rPr>
          <w:i/>
          <w:sz w:val="22"/>
        </w:rPr>
        <w:pStyle w:val="P68B1DB1-Normal24"/>
      </w:pPr>
      <w:r>
        <w:t>重要的是，插入电池时，正极向上指向传感器。</w:t>
      </w:r>
    </w:p>
    <w:p>
      <w:pPr>
        <w:pStyle w:val="P68B1DB1-ListParagraph12"/>
        <w:numPr>
          <w:ilvl w:val="1"/>
          <w:numId w:val="4"/>
        </w:numPr>
        <w:tabs>
          <w:tab w:pos="949" w:val="left" w:leader="none"/>
        </w:tabs>
        <w:spacing w:line="240" w:lineRule="auto" w:before="91" w:after="0"/>
        <w:ind w:left="948" w:right="0" w:hanging="271"/>
        <w:jc w:val="left"/>
        <w:rPr>
          <w:sz w:val="22"/>
        </w:rPr>
      </w:pPr>
      <w:r>
        <w:t>将盖子拧到数据记录仪上。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627" w:space="40"/>
            <w:col w:w="657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P68B1DB1-BodyText25"/>
        <w:spacing w:line="20" w:lineRule="exact"/>
        <w:ind w:left="715"/>
        <w:rPr>
          <w:sz w:val="2"/>
        </w:rPr>
      </w:pPr>
      <w:r>
        <w:pict>
          <v:group style="width:540pt;height:.5pt;mso-position-horizontal-relative:char;mso-position-vertical-relative:line" coordorigin="0,0" coordsize="10800,10">
            <v:line style="position:absolute" from="0,5" to="10800,5" stroked="true" strokeweight=".5pt" strokecolor="#556234">
              <v:stroke dashstyle="solid"/>
            </v:line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ind w:left="1728"/>
      </w:pPr>
      <w:r>
        <w:pict>
          <v:shape style="position:absolute;margin-left:41.809002pt;margin-top:12.289371pt;width:28.55pt;height:43.95pt;mso-position-horizontal-relative:page;mso-position-vertical-relative:paragraph;z-index:15738368" coordorigin="836,246" coordsize="571,879" path="m1191,1040l1186,1036,1062,1036,1057,1036,1052,1040,1052,1052,1057,1056,1186,1056,1191,1052,1191,1040xm1351,334l1347,329,1330,329,1330,350,1330,979,913,979,913,350,1330,350,1330,329,896,329,891,334,891,995,896,999,1347,999,1351,995,1351,979,1351,350,1351,334xm1407,308l1405,295,1401,284,1395,273,1390,266,1387,264,1385,262,1385,296,1385,1074,1380,1084,1364,1099,1353,1104,889,1104,878,1099,871,1092,863,1084,858,1074,858,296,863,286,871,278,878,271,889,266,1353,266,1364,271,1380,286,1385,296,1385,262,1378,256,1367,251,1355,247,1342,246,901,246,888,247,876,251,865,256,855,264,847,273,841,284,837,295,836,308,836,1062,838,1075,841,1086,847,1097,855,1106,865,1114,876,1119,888,1123,901,1124,1342,1124,1355,1123,1367,1119,1378,1114,1388,1106,1390,1104,1395,1097,1401,1086,1405,1075,1407,1062,1407,308xe" filled="true" fillcolor="#556234" stroked="false">
            <v:path arrowok="t"/>
            <v:fill type="solid"/>
            <w10:wrap type="none"/>
          </v:shape>
        </w:pict>
      </w:r>
      <w:r>
        <w:rPr>
          <w:color w:val="556234"/>
          <w:w w:val="105"/>
        </w:rPr>
        <w:t>产品支持故障排除：</w:t>
      </w:r>
    </w:p>
    <w:p>
      <w:pPr>
        <w:pStyle w:val="ListParagraph"/>
        <w:numPr>
          <w:ilvl w:val="2"/>
          <w:numId w:val="4"/>
        </w:numPr>
        <w:tabs>
          <w:tab w:pos="1908" w:val="left" w:leader="none"/>
        </w:tabs>
        <w:spacing w:line="240" w:lineRule="auto" w:before="75" w:after="0"/>
        <w:ind w:left="1908" w:right="0" w:hanging="180"/>
        <w:jc w:val="left"/>
        <w:rPr>
          <w:sz w:val="22"/>
        </w:rPr>
      </w:pPr>
      <w:r>
        <w:rPr>
          <w:color w:val="231F20"/>
        </w:rPr>
        <w:t>请访问我们的在线资源</w:t>
      </w:r>
      <w:hyperlink r:id="rId24">
        <w:r>
          <w:rPr>
            <w:b/>
            <w:color w:val="556234"/>
          </w:rPr>
          <w:t>madgetech.com/</w:t>
        </w:r>
      </w:hyperlink>
      <w:r>
        <w:rPr>
          <w:b/>
          <w:color w:val="556234"/>
        </w:rPr>
        <w:t>资源</w:t>
      </w:r>
      <w:r>
        <w:rPr>
          <w:color w:val="231F20"/>
        </w:rPr>
        <w:t>。</w:t>
      </w:r>
    </w:p>
    <w:p>
      <w:pPr>
        <w:pStyle w:val="ListParagraph"/>
        <w:numPr>
          <w:ilvl w:val="2"/>
          <w:numId w:val="4"/>
        </w:numPr>
        <w:tabs>
          <w:tab w:pos="1908" w:val="left" w:leader="none"/>
        </w:tabs>
        <w:spacing w:line="240" w:lineRule="auto" w:before="101" w:after="0"/>
        <w:ind w:left="1908" w:right="0" w:hanging="180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5">
        <w:r>
          <w:rPr>
            <w:b/>
            <w:color w:val="556234"/>
          </w:rPr>
          <w:t>support@madgetech.com</w:t>
        </w:r>
        <w:r>
          <w:rPr>
            <w:b/>
            <w:color w:val="556234"/>
          </w:rPr>
          <w:t>。</w:t>
        </w:r>
      </w:hyperlink>
    </w:p>
    <w:p>
      <w:pPr>
        <w:pStyle w:val="BodyText"/>
        <w:spacing w:before="3"/>
        <w:rPr>
          <w:sz w:val="29"/>
        </w:rPr>
      </w:pPr>
    </w:p>
    <w:p>
      <w:pPr>
        <w:pStyle w:val="Heading2"/>
        <w:spacing w:before="0"/>
        <w:ind w:left="1728"/>
      </w:pPr>
      <w:r>
        <w:pict>
          <v:group style="position:absolute;margin-left:38.007pt;margin-top:5.39136pt;width:36.15pt;height:43.95pt;mso-position-horizontal-relative:page;mso-position-vertical-relative:paragraph;z-index:15738880" coordorigin="760,108" coordsize="723,879">
            <v:shape style="position:absolute;left:762;top:110;width:718;height:874" coordorigin="763,110" coordsize="718,874" path="m781,930l763,930,764,941,767,951,772,960,779,968,787,975,797,980,807,983,818,984,1290,984,1301,983,1312,979,1321,975,1329,968,1331,966,808,966,799,962,785,949,781,940,781,930xm1163,265l1131,265,1131,400,1132,411,1136,421,1141,430,1147,438,1156,445,1165,449,1176,453,1187,454,1327,454,1327,940,1323,949,1310,962,1300,966,818,966,818,966,1331,966,1336,960,1341,951,1344,941,1346,930,1346,847,1424,847,1436,846,1446,842,1455,838,1464,831,1465,829,1346,829,1346,446,1346,442,1345,440,1343,438,1340,436,1177,436,1167,432,1154,419,1150,410,1150,278,1176,278,1163,265xm1277,110l952,110,941,111,931,115,921,119,913,126,906,134,901,143,898,153,897,164,897,247,818,247,807,248,797,252,787,257,779,263,772,271,767,280,764,290,763,299,763,930,781,930,781,291,785,282,799,269,808,265,1163,265,1147,251,1146,249,1143,247,915,247,915,154,920,145,933,132,942,128,1297,128,1282,113,1280,112,1277,110xm1297,128l952,128,1265,128,1266,265,1267,274,1270,284,1275,293,1282,301,1290,307,1299,312,1310,316,1321,317,1462,317,1461,803,1457,812,1451,818,1444,825,1435,829,1465,829,1470,823,1476,814,1479,804,1480,793,1480,305,1479,303,1477,301,1475,299,1311,299,1301,295,1288,282,1284,273,1284,141,1310,141,1297,128xm1176,278l1150,278,1314,436,1340,436,1176,278xm1310,141l1284,141,1449,299,1475,299,1310,141xm1143,247l1140,247,1140,247,1143,247,1143,247xm952,128l952,128,952,128,952,128,952,128xm952,110l952,110,952,110,952,110,952,110xe" filled="true" fillcolor="#556234" stroked="false">
              <v:path arrowok="t"/>
              <v:fill type="solid"/>
            </v:shape>
            <v:shape style="position:absolute;left:762;top:110;width:718;height:874" coordorigin="763,110" coordsize="718,874" path="m818,247l897,247,897,164,898,153,901,143,906,134,913,126,921,119,931,115,941,111,952,110,952,110,952,110,952,110,1274,110,1275,110,1277,110,1280,112,1282,113,1477,301,1479,303,1480,305,1480,308,1480,309,1480,793,1479,804,1476,814,1470,823,1464,831,1455,838,1446,842,1436,846,1424,847,1346,847,1346,930,1344,941,1341,951,1336,960,1329,968,1321,975,1312,980,1301,983,1290,984,818,984,818,984,807,983,797,979,787,975,779,968,772,960,767,951,764,941,763,930,763,930,763,930,763,301,764,290,767,280,772,271,779,263,787,257,797,252,807,248,818,247,818,247,818,247xm1462,317l1321,317,1310,316,1299,312,1290,307,1282,301,1275,293,1270,284,1267,274,1265,263,1265,128,952,128,952,128,952,128,952,128,942,128,933,132,926,139,920,145,915,154,915,164,915,247,1131,247,1140,247,1140,247,1143,247,1146,249,1147,251,1242,341,1343,438,1345,440,1346,442,1346,445,1346,446,1346,829,1424,829,1435,829,1444,825,1451,818,1457,812,1461,803,1461,793,1462,317xe" filled="false" stroked="true" strokeweight=".25pt" strokecolor="#556234">
              <v:path arrowok="t"/>
              <v:stroke dashstyle="solid"/>
            </v:shape>
            <v:shape style="position:absolute;left:1281;top:138;width:170;height:164" type="#_x0000_t75" stroked="false">
              <v:imagedata r:id="rId26" o:title=""/>
            </v:shape>
            <v:shape style="position:absolute;left:781;top:265;width:547;height:701" coordorigin="781,265" coordsize="547,701" path="m1327,839l1327,838,1327,837,1327,454,1187,454,1176,453,1131,400,1131,265,1079,265,906,265,906,265,818,265,808,265,799,269,792,276,785,282,781,291,781,301,781,930,781,940,785,949,792,956,799,962,808,966,818,966,1290,966,1300,966,1310,962,1316,956,1323,949,1327,940,1327,930,1327,839xe" filled="false" stroked="true" strokeweight=".25pt" strokecolor="#556234">
              <v:path arrowok="t"/>
              <v:stroke dashstyle="solid"/>
            </v:shape>
            <v:shape style="position:absolute;left:1147;top:275;width:170;height:164" type="#_x0000_t75" stroked="false">
              <v:imagedata r:id="rId27" o:title=""/>
            </v:shape>
            <w10:wrap type="none"/>
          </v:group>
        </w:pict>
      </w:r>
      <w:r>
        <w:rPr>
          <w:color w:val="556234"/>
          <w:w w:val="105"/>
        </w:rPr>
        <w:t xml:space="preserve">MadgeTech 4软件支持：</w:t>
      </w:r>
    </w:p>
    <w:p>
      <w:pPr>
        <w:pStyle w:val="P68B1DB1-ListParagraph12"/>
        <w:numPr>
          <w:ilvl w:val="2"/>
          <w:numId w:val="4"/>
        </w:numPr>
        <w:tabs>
          <w:tab w:pos="1908" w:val="left" w:leader="none"/>
        </w:tabs>
        <w:spacing w:line="240" w:lineRule="auto" w:before="74" w:after="0"/>
        <w:ind w:left="1908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2"/>
          <w:numId w:val="4"/>
        </w:numPr>
        <w:tabs>
          <w:tab w:pos="1908" w:val="left" w:leader="none"/>
        </w:tabs>
        <w:spacing w:line="240" w:lineRule="auto" w:before="102" w:after="0"/>
        <w:ind w:left="1908" w:right="0" w:hanging="180"/>
        <w:jc w:val="left"/>
        <w:rPr>
          <w:sz w:val="22"/>
        </w:rPr>
      </w:pPr>
      <w:r>
        <w:rPr>
          <w:color w:val="231F20"/>
        </w:rPr>
        <w:t>从</w:t>
      </w:r>
      <w:hyperlink r:id="rId11">
        <w:r>
          <w:rPr>
            <w:b/>
            <w:color w:val="556234"/>
          </w:rPr>
          <w:t>madgetech.com</w:t>
        </w:r>
      </w:hyperlink>
      <w:r>
        <w:rPr>
          <w:color w:val="231F20"/>
        </w:rPr>
        <w:t xml:space="preserve">下载MadgeTech 4软件手册。</w:t>
      </w:r>
    </w:p>
    <w:p>
      <w:pPr>
        <w:pStyle w:val="ListParagraph"/>
        <w:numPr>
          <w:ilvl w:val="2"/>
          <w:numId w:val="4"/>
        </w:numPr>
        <w:tabs>
          <w:tab w:pos="1908" w:val="left" w:leader="none"/>
        </w:tabs>
        <w:spacing w:line="240" w:lineRule="auto" w:before="101" w:after="0"/>
        <w:ind w:left="1908" w:right="0" w:hanging="180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5">
        <w:r>
          <w:rPr>
            <w:b/>
            <w:color w:val="556234"/>
          </w:rPr>
          <w:t>support@madgetech.com</w:t>
        </w:r>
        <w:r>
          <w:rPr>
            <w:b/>
            <w:color w:val="556234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pict>
          <v:group style="position:absolute;margin-left:398.746002pt;margin-top:16.576094pt;width:177.3pt;height:33.8pt;mso-position-horizontal-relative:page;mso-position-vertical-relative:paragraph;z-index:-15721472;mso-wrap-distance-left:0;mso-wrap-distance-right:0" coordorigin="7975,332" coordsize="3546,676">
            <v:shape style="position:absolute;left:8963;top:399;width:913;height:313" coordorigin="8964,400" coordsize="913,313" path="m9359,400l9244,400,9150,605,9145,400,9032,400,8964,712,9036,712,9087,467,9096,712,9160,712,9274,470,9220,712,9291,712,9359,400xm9583,712l9578,659,9573,611,9561,502,9556,446,9514,446,9514,611,9448,611,9507,502,9514,611,9514,446,9483,446,9324,712,9392,712,9421,659,9517,659,9520,712,9583,712xm9877,551l9875,528,9868,500,9866,497,9850,473,9817,454,9810,452,9810,552,9806,587,9795,616,9781,637,9766,650,9753,656,9740,659,9726,661,9713,661,9685,661,9721,497,9753,497,9764,497,9775,499,9785,502,9795,509,9803,518,9808,529,9810,541,9810,552,9810,452,9803,450,9789,447,9777,446,9766,446,9669,446,9610,712,9696,712,9731,712,9765,708,9797,697,9826,678,9840,661,9848,652,9864,621,9873,587,9877,551xe" filled="true" fillcolor="#002a5c" stroked="false">
              <v:path arrowok="t"/>
              <v:fill type="solid"/>
            </v:shape>
            <v:shape style="position:absolute;left:9909;top:438;width:522;height:281" type="#_x0000_t75" stroked="false">
              <v:imagedata r:id="rId28" o:title=""/>
            </v:shape>
            <v:shape style="position:absolute;left:8295;top:331;width:3225;height:444" coordorigin="8295,332" coordsize="3225,444" path="m8850,775l8503,332,8295,593,8503,593,8648,775,8850,775xm10743,400l10504,400,10489,460,10573,460,10517,712,10594,712,10649,460,10728,460,10743,400xm10964,446l10777,446,10718,712,10924,712,10935,662,10793,662,10807,598,10926,598,10937,549,10818,549,10830,497,10953,497,10964,446xm11231,515l11227,504,11222,493,11216,483,11208,473,11192,460,11171,449,11147,442,11121,439,11058,454,11014,491,10988,541,10980,596,10990,653,11018,691,11056,713,11096,719,11137,712,11169,696,11191,675,11206,656,11213,642,11159,612,11154,622,11148,633,11140,643,11129,653,11120,659,11109,664,11098,664,11080,660,11065,648,11053,627,11048,595,11053,558,11068,524,11091,500,11122,491,11143,495,11157,506,11165,519,11169,529,11231,515xm11520,446l11455,446,11434,543,11338,543,11359,446,11295,446,11235,712,11300,712,11326,594,11423,594,11397,712,11461,712,11520,446xe" filled="true" fillcolor="#002a5c" stroked="false">
              <v:path arrowok="t"/>
              <v:fill type="solid"/>
            </v:shape>
            <v:shape style="position:absolute;left:7974;top:647;width:1057;height:360" coordorigin="7975,647" coordsize="1057,360" path="m8459,647l8260,647,7975,1007,9032,1007,8892,829,8604,829,8459,647xe" filled="true" fillcolor="#ee3525" stroked="false">
              <v:path arrowok="t"/>
              <v:fill type="solid"/>
            </v:shape>
            <v:rect style="position:absolute;left:8963;top:777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92"/>
        <w:ind w:left="618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5815723</wp:posOffset>
            </wp:positionH>
            <wp:positionV relativeFrom="paragraph">
              <wp:posOffset>-386475</wp:posOffset>
            </wp:positionV>
            <wp:extent cx="166868" cy="65341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30.431141pt;width:26.2pt;height:5.25pt;mso-position-horizontal-relative:page;mso-position-vertical-relative:paragraph;z-index:15736832" coordorigin="9500,-609" coordsize="524,105">
            <v:shape style="position:absolute;left:9499;top:-609;width:93;height:103" coordorigin="9500,-609" coordsize="93,103" path="m9557,-609l9526,-609,9500,-506,9537,-506,9560,-509,9576,-516,9577,-518,9520,-518,9529,-553,9583,-553,9581,-554,9568,-559,9568,-559,9581,-562,9585,-565,9532,-565,9540,-597,9589,-597,9582,-603,9571,-607,9557,-609xm9583,-553l9556,-553,9568,-550,9568,-538,9568,-522,9552,-518,9577,-518,9584,-526,9586,-538,9586,-549,9583,-553xm9589,-597l9562,-597,9575,-595,9575,-569,9560,-565,9585,-565,9592,-570,9592,-585,9590,-596,9589,-597xe" filled="true" fillcolor="#002a5c" stroked="false">
              <v:path arrowok="t"/>
              <v:fill type="solid"/>
            </v:shape>
            <v:shape style="position:absolute;left:9625;top:-609;width:399;height:105" type="#_x0000_t75" stroked="false">
              <v:imagedata r:id="rId29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6418872</wp:posOffset>
            </wp:positionH>
            <wp:positionV relativeFrom="paragraph">
              <wp:posOffset>-386475</wp:posOffset>
            </wp:positionV>
            <wp:extent cx="296269" cy="65341"/>
            <wp:effectExtent l="0" t="0" r="0" b="0"/>
            <wp:wrapNone/>
            <wp:docPr id="1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30.520142pt;width:41.15pt;height:5.35pt;mso-position-horizontal-relative:page;mso-position-vertical-relative:paragraph;z-index:15737856" coordorigin="10663,-610" coordsize="823,107">
            <v:shape style="position:absolute;left:10663;top:-609;width:71;height:103" coordorigin="10663,-609" coordsize="71,103" path="m10706,-609l10689,-609,10663,-506,10730,-506,10733,-519,10684,-519,10706,-609xe" filled="true" fillcolor="#002a5c" stroked="false">
              <v:path arrowok="t"/>
              <v:fill type="solid"/>
            </v:shape>
            <v:shape style="position:absolute;left:10767;top:-611;width:116;height:107" type="#_x0000_t75" stroked="false">
              <v:imagedata r:id="rId31" o:title=""/>
            </v:shape>
            <v:shape style="position:absolute;left:10913;top:-611;width:573;height:107" type="#_x0000_t75" stroked="false">
              <v:imagedata r:id="rId32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3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4">
        <w:r>
          <w:rPr>
            <w:rFonts w:ascii="Arial" w:hAnsi="Arial"/>
            <w:sz w:val="24"/>
          </w:rPr>
          <w:t>http://www.eofirm.com</w:t>
        </w:r>
      </w:hyperlink>
    </w:p>
    <w:sectPr>
      <w:type w:val="continuous"/>
      <w:pgSz w:w="12240" w:h="15840"/>
      <w:pgMar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1.076111pt;margin-top:763.72998pt;width:87.95pt;height:14.6pt;mso-position-horizontal-relative:page;mso-position-vertical-relative:page;z-index:-15941632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56234"/>
                    <w:sz w:val="18"/>
                  </w:rPr>
                  <w:t>产品用户指南</w:t>
                </w:r>
                <w:r>
                  <w:rPr>
                    <w:color w:val="556234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556234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51.55pt;height:18.350pt;mso-position-horizontal-relative:page;mso-position-vertical-relative:page;z-index:-15942144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Century Gothic"/>
                    <w:sz w:val="24"/>
                  </w:rPr>
                  <w:pStyle w:val="P68B1DB1-Normal26"/>
                </w:pPr>
                <w:r>
                  <w:t>PR1000IS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51.55pt;height:18.350pt;mso-position-horizontal-relative:page;mso-position-vertical-relative:page;z-index:-15941120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27"/>
                </w:pPr>
                <w:r>
                  <w:t>PR1000IS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41" w:hanging="270"/>
        <w:jc w:val="left"/>
      </w:pPr>
      <w:rPr>
        <w:rFonts w:hint="default" w:ascii="Calibri" w:hAnsi="Calibri" w:eastAsia="Calibri" w:cs="Calibri"/>
        <w:color w:val="231F20"/>
        <w:spacing w:val="-3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48" w:hanging="270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8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24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3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6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6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7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38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7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5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231F20"/>
        <w:w w:val="56"/>
        <w:position w:val="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9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7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8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3"/>
      <w:outlineLvl w:val="1"/>
    </w:pPr>
    <w:rPr>
      <w:rFonts w:ascii="Arial Narrow" w:hAnsi="Arial Narrow" w:cs="Arial Narrow" w:eastAsia="Arial Narrow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141"/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11"/>
      <w:ind w:left="458"/>
      <w:outlineLvl w:val="4"/>
    </w:pPr>
    <w:rPr>
      <w:rFonts w:ascii="Calibri" w:hAnsi="Calibri" w:cs="Calibri" w:eastAsia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11"/>
      <w:ind w:left="638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54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10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556234" w:color="auto" w:val="clear"/>
    </w:rPr>
  </w:style>
  <w:style w:type="paragraph" w:styleId="P68B1DB1-TableParagraph4">
    <w:name w:val="P68B1DB1-TableParagraph4"/>
    <w:basedOn w:val="TableParagraph"/>
    <w:rPr>
      <w:b/>
      <w:color w:val="556234"/>
      <w:w w:val="104"/>
      <w:sz w:val="24"/>
    </w:rPr>
  </w:style>
  <w:style w:type="paragraph" w:styleId="P68B1DB1-TableParagraph5">
    <w:name w:val="P68B1DB1-TableParagraph5"/>
    <w:basedOn w:val="TableParagraph"/>
    <w:rPr>
      <w:color w:val="556234"/>
      <w:sz w:val="24"/>
    </w:rPr>
  </w:style>
  <w:style w:type="paragraph" w:styleId="P68B1DB1-TableParagraph6">
    <w:name w:val="P68B1DB1-TableParagraph6"/>
    <w:basedOn w:val="TableParagraph"/>
    <w:rPr>
      <w:color w:val="231F20"/>
      <w:sz w:val="24"/>
      <w:u w:val="single" w:color="556234"/>
    </w:rPr>
  </w:style>
  <w:style w:type="paragraph" w:styleId="P68B1DB1-TableParagraph7">
    <w:name w:val="P68B1DB1-TableParagraph7"/>
    <w:basedOn w:val="TableParagraph"/>
    <w:rPr>
      <w:color w:val="556234"/>
      <w:w w:val="105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29">
    <w:name w:val="P68B1DB1-Heading29"/>
    <w:basedOn w:val="Heading2"/>
    <w:rPr>
      <w:color w:val="556234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Heading411">
    <w:name w:val="P68B1DB1-Heading411"/>
    <w:basedOn w:val="Heading4"/>
    <w:rPr>
      <w:color w:val="231F20"/>
      <w:w w:val="105"/>
    </w:rPr>
  </w:style>
  <w:style w:type="paragraph" w:styleId="P68B1DB1-ListParagraph12">
    <w:name w:val="P68B1DB1-ListParagraph12"/>
    <w:basedOn w:val="ListParagraph"/>
    <w:rPr>
      <w:color w:val="231F20"/>
    </w:rPr>
  </w:style>
  <w:style w:type="paragraph" w:styleId="P68B1DB1-Normal13">
    <w:name w:val="P68B1DB1-Normal13"/>
    <w:basedOn w:val="Normal"/>
    <w:rPr>
      <w:b/>
      <w:color w:val="556234"/>
      <w:w w:val="105"/>
      <w:sz w:val="24"/>
    </w:rPr>
  </w:style>
  <w:style w:type="paragraph" w:styleId="P68B1DB1-Heading314">
    <w:name w:val="P68B1DB1-Heading314"/>
    <w:basedOn w:val="Heading3"/>
    <w:rPr>
      <w:color w:val="556234"/>
      <w:w w:val="105"/>
    </w:rPr>
  </w:style>
  <w:style w:type="paragraph" w:styleId="P68B1DB1-Heading315">
    <w:name w:val="P68B1DB1-Heading315"/>
    <w:basedOn w:val="Heading3"/>
    <w:rPr>
      <w:color w:val="556234"/>
      <w:w w:val="110"/>
    </w:rPr>
  </w:style>
  <w:style w:type="paragraph" w:styleId="P68B1DB1-ListParagraph16">
    <w:name w:val="P68B1DB1-ListParagraph16"/>
    <w:basedOn w:val="ListParagraph"/>
    <w:rPr>
      <w:color w:val="231F20"/>
      <w:w w:val="95"/>
    </w:rPr>
  </w:style>
  <w:style w:type="paragraph" w:styleId="P68B1DB1-Heading117">
    <w:name w:val="P68B1DB1-Heading117"/>
    <w:basedOn w:val="Heading1"/>
    <w:rPr>
      <w:color w:val="FFFFFF"/>
      <w:shd w:fill="556234" w:color="auto" w:val="clear"/>
    </w:rPr>
  </w:style>
  <w:style w:type="paragraph" w:styleId="P68B1DB1-Normal18">
    <w:name w:val="P68B1DB1-Normal18"/>
    <w:basedOn w:val="Normal"/>
    <w:rPr>
      <w:color w:val="231F20"/>
    </w:rPr>
  </w:style>
  <w:style w:type="paragraph" w:styleId="P68B1DB1-Normal19">
    <w:name w:val="P68B1DB1-Normal19"/>
    <w:basedOn w:val="Normal"/>
    <w:rPr>
      <w:color w:val="231F20"/>
      <w:sz w:val="18"/>
    </w:rPr>
  </w:style>
  <w:style w:type="paragraph" w:styleId="P68B1DB1-Normal20">
    <w:name w:val="P68B1DB1-Normal20"/>
    <w:basedOn w:val="Normal"/>
    <w:rPr>
      <w:w w:val="105"/>
    </w:rPr>
  </w:style>
  <w:style w:type="paragraph" w:styleId="P68B1DB1-BodyText21">
    <w:name w:val="P68B1DB1-BodyText21"/>
    <w:basedOn w:val="BodyText"/>
    <w:rPr>
      <w:sz w:val="20"/>
    </w:rPr>
  </w:style>
  <w:style w:type="paragraph" w:styleId="P68B1DB1-Heading122">
    <w:name w:val="P68B1DB1-Heading122"/>
    <w:basedOn w:val="Heading1"/>
    <w:rPr>
      <w:rFonts w:ascii="Calibri"/>
      <w:color w:val="FFFFFF"/>
      <w:shd w:fill="556234" w:color="auto" w:val="clear"/>
    </w:rPr>
  </w:style>
  <w:style w:type="paragraph" w:styleId="P68B1DB1-Normal23">
    <w:name w:val="P68B1DB1-Normal23"/>
    <w:basedOn w:val="Normal"/>
    <w:rPr>
      <w:color w:val="556234"/>
    </w:rPr>
  </w:style>
  <w:style w:type="paragraph" w:styleId="P68B1DB1-Normal24">
    <w:name w:val="P68B1DB1-Normal24"/>
    <w:basedOn w:val="Normal"/>
    <w:rPr>
      <w:i/>
      <w:color w:val="231F20"/>
    </w:rPr>
  </w:style>
  <w:style w:type="paragraph" w:styleId="P68B1DB1-BodyText25">
    <w:name w:val="P68B1DB1-BodyText25"/>
    <w:basedOn w:val="BodyText"/>
    <w:rPr>
      <w:sz w:val="2"/>
    </w:rPr>
  </w:style>
  <w:style w:type="paragraph" w:styleId="P68B1DB1-Normal26">
    <w:name w:val="P68B1DB1-Normal26"/>
    <w:basedOn w:val="Normal"/>
    <w:rPr>
      <w:rFonts w:ascii="Century Gothic"/>
      <w:color w:val="556234"/>
      <w:sz w:val="24"/>
    </w:rPr>
  </w:style>
  <w:style w:type="paragraph" w:styleId="P68B1DB1-Normal27">
    <w:name w:val="P68B1DB1-Normal27"/>
    <w:basedOn w:val="Normal"/>
    <w:rPr>
      <w:color w:val="556234"/>
      <w:w w:val="1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s://www.madgetech.com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image" Target="media/image13.png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image" Target="media/image14.jpeg"/><Relationship Id="rId24" Type="http://schemas.openxmlformats.org/officeDocument/2006/relationships/hyperlink" Target="https://www.madgetech.com/resources" TargetMode="External"/><Relationship Id="rId25" Type="http://schemas.openxmlformats.org/officeDocument/2006/relationships/hyperlink" Target="mailto:support@madgetech.com" TargetMode="External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hyperlink" Target="mailto:sales@eofirm.com" TargetMode="External"/><Relationship Id="rId34" Type="http://schemas.openxmlformats.org/officeDocument/2006/relationships/hyperlink" Target="http://www.eofirm.com/" TargetMode="External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2024-10-29T02:28:03Z</dcterms:created>
  <dcterms:modified xsi:type="dcterms:W3CDTF">2024-10-29T02:28:03Z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2024-10-29T00:00:00Z</vt:filetime>
  </property>
</Properties>
</file>