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HiTemp140</w:t>
      </w:r>
    </w:p>
    <w:p>
      <w:pPr>
        <w:pStyle w:val="P68B1DB1-Heading12"/>
        <w:spacing w:line="421" w:lineRule="exact"/>
        <w:ind w:left="720"/>
      </w:pPr>
      <w:r>
        <w:t>高温数据记录仪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10"/>
      </w:pPr>
    </w:p>
    <w:p>
      <w:pPr>
        <w:pStyle w:val="P68B1DB1-BodyText3"/>
        <w:spacing w:line="276" w:lineRule="auto" w:before="1"/>
        <w:ind w:left="720" w:right="129"/>
      </w:pPr>
      <w:r>
        <w:t>HiTemp140是一款坚固耐用的高精度温度数据记录仪，专为恶劣环境而设计</w:t>
      </w:r>
      <w:r>
        <w:t xml:space="preserve">这款不锈钢设备可潜水，可承受高达140 °C（284 °F）的温度。通过HiTemp140的标准校准，可以在宽温度范围内实现±0.1 °C（± 0.18 °F）</w:t>
      </w:r>
    </w:p>
    <w:p>
      <w:pPr>
        <w:pStyle w:val="P68B1DB1-BodyText3"/>
        <w:spacing w:line="276" w:lineRule="auto" w:before="140"/>
        <w:ind w:left="720"/>
      </w:pPr>
      <w:r>
        <w:t xml:space="preserve">HiTemp140可以存储多达32，256个读数，并具有能够测量高达260 °C（500 °F）的扩展温度的刚性外部探头。定制探头长度可达7英寸。该设备记录日期和时间戳读数，并具有非易失性固态存储器，即使电池放电也能保留数据</w:t>
      </w:r>
    </w:p>
    <w:p>
      <w:pPr>
        <w:pStyle w:val="P68B1DB1-BodyText3"/>
        <w:spacing w:line="276" w:lineRule="auto" w:before="141"/>
        <w:ind w:left="720" w:right="115"/>
        <w:jc w:val="both"/>
      </w:pPr>
      <w:r>
        <w:t xml:space="preserve">使用MadgeTech 4软件，启动、停止和下载HiTemp140非常简单。</w:t>
      </w:r>
      <w:r>
        <w:t xml:space="preserve">使用时，只需将HiTemp140放入IFC 400或IFC 406坞站即可</w:t>
      </w:r>
    </w:p>
    <w:p>
      <w:pPr>
        <w:pStyle w:val="P68B1DB1-BodyText3"/>
        <w:spacing w:line="276" w:lineRule="auto"/>
        <w:ind w:left="720" w:right="66"/>
        <w:jc w:val="both"/>
      </w:pPr>
      <w:r>
        <w:t>车站（单独出售）。</w:t>
      </w:r>
      <w:r>
        <w:t>使用该软件，可以选择立即或延迟启动，以及读取速率。</w:t>
      </w:r>
      <w:r>
        <w:t>启动数据记录器，将其从扩展坞中取出，即可部署设备</w:t>
      </w:r>
      <w:r>
        <w:t>提供了图形、表格和汇总数据</w:t>
      </w:r>
    </w:p>
    <w:p>
      <w:pPr>
        <w:pStyle w:val="P68B1DB1-BodyText3"/>
        <w:spacing w:line="276" w:lineRule="auto"/>
        <w:ind w:left="720" w:right="105"/>
        <w:jc w:val="both"/>
      </w:pPr>
      <w:r>
        <w:t xml:space="preserve">用于分析，数据可以° C、°F、K或°R查看</w:t>
      </w:r>
      <w:r>
        <w:t>数据也可以自动导出到Excel®中进行进一步计算。</w:t>
      </w:r>
    </w:p>
    <w:p>
      <w:pPr>
        <w:pStyle w:val="P68B1DB1-BodyText4"/>
        <w:tabs>
          <w:tab w:pos="7799" w:val="left" w:leader="none"/>
        </w:tabs>
        <w:spacing w:before="36"/>
        <w:ind w:left="72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705" w:right="0" w:firstLine="0"/>
        <w:jc w:val="both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8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5"/>
        <w:ind w:left="6434" w:right="-72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9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121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441pt;width:68.25pt;height:57.65pt;mso-position-horizontal-relative:page;mso-position-vertical-relative:paragraph;z-index:15730688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223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4"/>
        <w:rPr>
          <w:rFonts w:ascii="Tahoma"/>
          <w:sz w:val="38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 xml:space="preserve">±0.1 °C（± 0.18 °F）精度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 xml:space="preserve">工作温度高达140 °C（284 °F）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潜水（IP68）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用户可更换电池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崎岖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可编程开始时间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可编程停止时间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雕刻标签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探头长度可达7英寸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电池寿命指示器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高压灭菌器验证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实施HACCP计划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食品准备和加工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环境研究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井监测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洗碗机测试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氏杀菌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spacing w:before="1"/>
        <w:rPr>
          <w:rFonts w:ascii="Tahoma"/>
          <w:sz w:val="22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9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8"/>
        <w:numPr>
          <w:ilvl w:val="2"/>
          <w:numId w:val="1"/>
        </w:numPr>
        <w:tabs>
          <w:tab w:pos="1208" w:val="left" w:leader="none"/>
        </w:tabs>
        <w:spacing w:line="242" w:lineRule="exact" w:before="1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91296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939;top:175;width:1942;height:3552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auto" w:before="9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7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pStyle w:val="P68B1DB1-Heading112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HiTemp140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4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/>
      </w:pPr>
    </w:p>
    <w:p>
      <w:pPr>
        <w:tabs>
          <w:tab w:pos="6015" w:val="left" w:leader="none"/>
        </w:tabs>
        <w:spacing w:before="0" w:after="39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4413pt;margin-top:-2.603506pt;width:264.05pt;height:384.8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sz w:val="15"/>
                          </w:rPr>
                        </w:pPr>
                        <w:r>
                          <w:t>2年典型值（1分钟读取速率）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ind w:left="79"/>
                          <w:rPr>
                            <w:sz w:val="15"/>
                          </w:rPr>
                        </w:pPr>
                        <w:r>
                          <w:t>日期和时间戳°C、K、°F或°R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left="79" w:right="761"/>
                          <w:rPr>
                            <w:sz w:val="15"/>
                          </w:rPr>
                        </w:pPr>
                        <w:r>
                          <w:t xml:space="preserve">±1分钟/月，20 °C至30 °C（68 °F至86 °F）（独立模式）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left="79" w:right="810"/>
                          <w:rPr>
                            <w:sz w:val="15"/>
                          </w:rPr>
                        </w:pPr>
                        <w:r>
                          <w:t xml:space="preserve">需要IFC 400或IFC 406 USB扩展坞; 125，000波特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55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143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30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left="79" w:right="1178"/>
                          <w:rPr>
                            <w:sz w:val="15"/>
                          </w:rPr>
                        </w:pPr>
                        <w:r>
                          <w:t>标准软件版本2.03.06或更新版本安全软件版本4.1.3.0或更新版本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63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-40 °C至+140 °C（-40 °F至+284 °F）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0% RH至100% RH，0.002 PSIA至100 PSIA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ind w:left="79"/>
                          <w:rPr>
                            <w:sz w:val="15"/>
                          </w:rPr>
                        </w:pPr>
                        <w:r>
                          <w:t>IP68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尺寸（车身）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line="182" w:lineRule="exact"/>
                          <w:ind w:left="79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140 -1：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1.6 in x 0.970 in直径</w:t>
                        </w:r>
                        <w:r>
                          <w:t xml:space="preserve">（40 mm x 24.6 mm直径）</w:t>
                        </w:r>
                      </w:p>
                      <w:p>
                        <w:pPr>
                          <w:pStyle w:val="P68B1DB1-TableParagraph15"/>
                          <w:spacing w:line="180" w:lineRule="exact" w:before="0"/>
                          <w:ind w:left="79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140 -2，5.25，7：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1.9 in x 0.970 in直径</w:t>
                        </w:r>
                        <w:r>
                          <w:t xml:space="preserve">（48毫米x 24.6毫米直径）</w:t>
                        </w:r>
                      </w:p>
                    </w:tc>
                  </w:tr>
                  <w:tr>
                    <w:trPr>
                      <w:trHeight w:val="280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尺寸（探头）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ind w:left="79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140 -1：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left="79" w:right="915"/>
                          <w:rPr>
                            <w:b/>
                            <w:sz w:val="15"/>
                          </w:rPr>
                        </w:pPr>
                        <w:r>
                          <w:t xml:space="preserve">1.1 in x 0.125 in直径</w:t>
                        </w:r>
                        <w:r>
                          <w:t>（过渡直径为</w:t>
                        </w:r>
                        <w:r>
                          <w:t xml:space="preserve">27 mm x 3.2 mm直径</w:t>
                        </w:r>
                        <w:r>
                          <w:t>（过渡直径4.8mm</w:t>
                        </w:r>
                        <w:r>
                          <w:rPr>
                            <w:b/>
                          </w:rPr>
                          <w:t xml:space="preserve">HiTemp 140 -2：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2.0 in x 0.188 in直径</w:t>
                        </w:r>
                        <w:r>
                          <w:t>（51毫米x4.8毫米）</w:t>
                        </w:r>
                      </w:p>
                      <w:p>
                        <w:pPr>
                          <w:pStyle w:val="P68B1DB1-TableParagraph15"/>
                          <w:spacing w:line="180" w:lineRule="exact" w:before="0"/>
                          <w:ind w:left="79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140 -2-TD：</w:t>
                        </w:r>
                      </w:p>
                      <w:p>
                        <w:pPr>
                          <w:pStyle w:val="P68B1DB1-TableParagraph16"/>
                          <w:spacing w:line="235" w:lineRule="auto" w:before="1"/>
                          <w:ind w:left="79" w:right="915"/>
                          <w:rPr>
                            <w:b/>
                            <w:sz w:val="15"/>
                          </w:rPr>
                        </w:pPr>
                        <w:r>
                          <w:t xml:space="preserve">2.0 in x 0.125 in直径</w:t>
                        </w:r>
                        <w:r>
                          <w:t>（过渡直径为</w:t>
                        </w:r>
                        <w:r>
                          <w:t xml:space="preserve">51 mm x 3.2 mm直径</w:t>
                        </w:r>
                        <w:r>
                          <w:t>（过渡直径4.8mm</w:t>
                        </w:r>
                        <w:r>
                          <w:rPr>
                            <w:b/>
                          </w:rPr>
                          <w:t>HiTemp140-5.25: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5.25 in x 0.188 in直径</w:t>
                        </w:r>
                        <w:r>
                          <w:t xml:space="preserve">（133毫米x 4.8毫米直径）</w:t>
                        </w:r>
                      </w:p>
                      <w:p>
                        <w:pPr>
                          <w:pStyle w:val="P68B1DB1-TableParagraph15"/>
                          <w:spacing w:line="180" w:lineRule="exact" w:before="0"/>
                          <w:ind w:left="79"/>
                          <w:rPr>
                            <w:b/>
                            <w:sz w:val="15"/>
                          </w:rPr>
                        </w:pPr>
                        <w:r>
                          <w:t>HiTemp140-5.25-TD:</w:t>
                        </w:r>
                      </w:p>
                      <w:p>
                        <w:pPr>
                          <w:pStyle w:val="P68B1DB1-TableParagraph16"/>
                          <w:spacing w:line="235" w:lineRule="auto" w:before="1"/>
                          <w:ind w:left="79" w:right="843"/>
                          <w:rPr>
                            <w:b/>
                            <w:sz w:val="15"/>
                          </w:rPr>
                        </w:pPr>
                        <w:r>
                          <w:t xml:space="preserve">5.25 in x 0.125 in直径</w:t>
                        </w:r>
                        <w:r>
                          <w:t>（过渡直径为</w:t>
                        </w:r>
                        <w:r>
                          <w:t xml:space="preserve">133 mm x 3.2 mm直径</w:t>
                        </w:r>
                        <w:r>
                          <w:t>（过渡直径4.8mm</w:t>
                        </w:r>
                        <w:r>
                          <w:rPr>
                            <w:b/>
                          </w:rPr>
                          <w:t xml:space="preserve">HiTemp 140 -7：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ind w:left="79"/>
                          <w:rPr>
                            <w:sz w:val="15"/>
                          </w:rPr>
                        </w:pPr>
                        <w:r>
                          <w:t xml:space="preserve">7.0 in x 0.188 in直径</w:t>
                        </w:r>
                        <w:r>
                          <w:t xml:space="preserve">（178毫米x 4.8毫米直径）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sz w:val="15"/>
                          </w:rPr>
                        </w:pPr>
                        <w:r>
                          <w:t>4.2盎司（120克）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79"/>
                          <w:rPr>
                            <w:sz w:val="15"/>
                          </w:rPr>
                        </w:pPr>
                        <w:r>
                          <w:t>316不锈钢，Radel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spacing w:before="57"/>
                          <w:ind w:left="79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温度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5"/>
              <w:spacing w:before="5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传感器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6"/>
              <w:spacing w:before="57"/>
              <w:rPr>
                <w:sz w:val="15"/>
              </w:rPr>
            </w:pPr>
            <w:r>
              <w:t xml:space="preserve">100 Ω铂RTD</w:t>
            </w:r>
          </w:p>
        </w:tc>
      </w:tr>
      <w:tr>
        <w:trPr>
          <w:trHeight w:val="4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35" w:lineRule="auto" w:before="66"/>
              <w:ind w:right="321"/>
              <w:rPr>
                <w:b/>
                <w:sz w:val="15"/>
              </w:rPr>
            </w:pPr>
            <w:r>
              <w:t>探头测量范围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-200 °C至+260 °C（-328 °F至+500 °F）</w:t>
            </w:r>
          </w:p>
          <w:p>
            <w:pPr>
              <w:pStyle w:val="P68B1DB1-TableParagraph19"/>
              <w:spacing w:before="8"/>
              <w:rPr>
                <w:b/>
                <w:sz w:val="16"/>
              </w:rPr>
            </w:pPr>
            <w:r>
              <w:t xml:space="preserve">测井仪本体温度不能超过140 °C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分辨率</w:t>
            </w:r>
          </w:p>
        </w:tc>
        <w:tc>
          <w:tcPr>
            <w:tcW w:w="3578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0.01 °C（0.02 °F）</w:t>
            </w:r>
          </w:p>
        </w:tc>
      </w:tr>
      <w:tr>
        <w:trPr>
          <w:trHeight w:val="640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5"/>
              <w:spacing w:before="0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spacing w:line="182" w:lineRule="exact"/>
              <w:rPr>
                <w:sz w:val="15"/>
              </w:rPr>
            </w:pPr>
            <w:r>
              <w:t xml:space="preserve">±0.1 °C/±0.18 °F（20 °C至+140 °C/68 °F至+284 °F）</w:t>
            </w:r>
          </w:p>
          <w:p>
            <w:pPr>
              <w:pStyle w:val="P68B1DB1-TableParagraph16"/>
              <w:spacing w:line="180" w:lineRule="exact" w:before="0"/>
              <w:rPr>
                <w:sz w:val="15"/>
              </w:rPr>
            </w:pPr>
            <w:r>
              <w:t xml:space="preserve">±0.3 °C/±0.54 °F（-20 °C至+19.99 °C/-4 °F至+67.98 °F）</w:t>
            </w:r>
          </w:p>
          <w:p>
            <w:pPr>
              <w:pStyle w:val="P68B1DB1-TableParagraph16"/>
              <w:spacing w:line="182" w:lineRule="exact" w:before="0"/>
              <w:rPr>
                <w:sz w:val="15"/>
              </w:rPr>
            </w:pPr>
            <w:r>
              <w:t xml:space="preserve">±0.4 °C/±0.72 °F（-40 °C至-20.01 °C/-40 °F至-4.02 °F）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p>
      <w:pPr>
        <w:tabs>
          <w:tab w:pos="5999" w:val="left" w:leader="none"/>
        </w:tabs>
        <w:spacing w:before="110" w:after="39"/>
        <w:ind w:left="722" w:right="0" w:firstLine="0"/>
        <w:jc w:val="left"/>
        <w:rPr>
          <w:b/>
          <w:sz w:val="20"/>
        </w:rPr>
        <w:pStyle w:val="P68B1DB1-Normal20"/>
      </w:pPr>
      <w:r>
        <w:rPr>
          <w:w w:val="105"/>
        </w:rPr>
        <w:t>一般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770"/>
      </w:tblGrid>
      <w:tr>
        <w:trPr>
          <w:trHeight w:val="460" w:hRule="atLeast"/>
        </w:trPr>
        <w:tc>
          <w:tcPr>
            <w:tcW w:w="1504" w:type="dxa"/>
            <w:tcBorders>
              <w:top w:val="nil"/>
            </w:tcBorders>
          </w:tcPr>
          <w:p>
            <w:pPr>
              <w:pStyle w:val="P68B1DB1-TableParagraph17"/>
              <w:spacing w:before="143"/>
              <w:rPr>
                <w:b/>
                <w:sz w:val="15"/>
              </w:rPr>
            </w:pPr>
            <w:r>
              <w:t>启动模式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P68B1DB1-TableParagraph16"/>
              <w:spacing w:line="235" w:lineRule="auto" w:before="56"/>
              <w:ind w:left="79" w:right="1226"/>
              <w:rPr>
                <w:sz w:val="15"/>
              </w:rPr>
            </w:pPr>
            <w:r>
              <w:t>软件可编程立即启动提前18个月延迟启动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停止模式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>手动或定时（特定日期和时间）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实时记录</w:t>
            </w:r>
          </w:p>
        </w:tc>
        <w:tc>
          <w:tcPr>
            <w:tcW w:w="3770" w:type="dxa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>可与PC机配合使用，实时监控和记录数据</w:t>
            </w:r>
          </w:p>
        </w:tc>
      </w:tr>
      <w:tr>
        <w:trPr>
          <w:trHeight w:val="640" w:hRule="atLeast"/>
        </w:trPr>
        <w:tc>
          <w:tcPr>
            <w:tcW w:w="1504" w:type="dxa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5"/>
              <w:spacing w:before="0"/>
              <w:rPr>
                <w:b/>
                <w:sz w:val="15"/>
              </w:rPr>
            </w:pPr>
            <w:r>
              <w:t>密码保护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left="79" w:right="78"/>
              <w:rPr>
                <w:sz w:val="15"/>
              </w:rPr>
            </w:pPr>
            <w:r>
              <w:t>可将可选密码编程到设备中，以限制对配置选项的访问</w:t>
            </w:r>
            <w:r>
              <w:t>可以在没有密码的情况下读取数据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存储器</w:t>
            </w:r>
          </w:p>
        </w:tc>
        <w:tc>
          <w:tcPr>
            <w:tcW w:w="3770" w:type="dxa"/>
          </w:tcPr>
          <w:p>
            <w:pPr>
              <w:pStyle w:val="P68B1DB1-TableParagraph21"/>
              <w:ind w:left="79"/>
              <w:rPr>
                <w:sz w:val="15"/>
              </w:rPr>
            </w:pPr>
            <w:r>
              <w:t>32，256个读数</w:t>
            </w:r>
          </w:p>
        </w:tc>
      </w:tr>
      <w:tr>
        <w:trPr>
          <w:trHeight w:val="1000" w:hRule="atLeast"/>
        </w:trPr>
        <w:tc>
          <w:tcPr>
            <w:tcW w:w="1504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P68B1DB1-TableParagraph15"/>
              <w:spacing w:before="169"/>
              <w:rPr>
                <w:b/>
                <w:sz w:val="15"/>
              </w:rPr>
            </w:pPr>
            <w:r>
              <w:t>触发设置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left="79" w:right="122"/>
              <w:rPr>
                <w:sz w:val="15"/>
              </w:rPr>
            </w:pPr>
            <w:r>
              <w:t>可以设置上限和下限</w:t>
            </w:r>
            <w:r>
              <w:t>一旦数据达到或超过设定的限制，设备将记录到内存中。</w:t>
            </w:r>
            <w:r>
              <w:t>还可以对双电平启动和停止触发器进行编程。用户可以指定设备触发后要读取的读数数量。</w:t>
            </w:r>
          </w:p>
        </w:tc>
      </w:tr>
      <w:tr>
        <w:trPr>
          <w:trHeight w:val="460" w:hRule="atLeast"/>
        </w:trPr>
        <w:tc>
          <w:tcPr>
            <w:tcW w:w="1504" w:type="dxa"/>
          </w:tcPr>
          <w:p>
            <w:pPr>
              <w:pStyle w:val="P68B1DB1-TableParagraph15"/>
              <w:spacing w:line="235" w:lineRule="auto" w:before="56"/>
              <w:ind w:right="245"/>
              <w:rPr>
                <w:b/>
                <w:sz w:val="15"/>
              </w:rPr>
            </w:pPr>
            <w:r>
              <w:t>在触发设置模式</w:t>
            </w:r>
          </w:p>
        </w:tc>
        <w:tc>
          <w:tcPr>
            <w:tcW w:w="3770" w:type="dxa"/>
          </w:tcPr>
          <w:p>
            <w:pPr>
              <w:pStyle w:val="P68B1DB1-TableParagraph21"/>
              <w:spacing w:before="143"/>
              <w:ind w:left="79"/>
              <w:rPr>
                <w:sz w:val="15"/>
              </w:rPr>
            </w:pPr>
            <w:r>
              <w:t>6，451个读数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环绕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>是的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阅读率</w:t>
            </w:r>
          </w:p>
        </w:tc>
        <w:tc>
          <w:tcPr>
            <w:tcW w:w="3770" w:type="dxa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>每秒1次读数，最多每24小时1次读数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>通过软件进行数字校准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校准日期</w:t>
            </w:r>
          </w:p>
        </w:tc>
        <w:tc>
          <w:tcPr>
            <w:tcW w:w="3770" w:type="dxa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>在设备内自动记录</w:t>
            </w:r>
          </w:p>
        </w:tc>
      </w:tr>
      <w:tr>
        <w:trPr>
          <w:trHeight w:val="46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电池类型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left="79" w:right="533"/>
              <w:rPr>
                <w:sz w:val="15"/>
              </w:rPr>
            </w:pPr>
            <w:r>
              <w:t>包含3.6V高温锂电池;用户可更换</w:t>
            </w:r>
          </w:p>
        </w:tc>
      </w:tr>
    </w:tbl>
    <w:p>
      <w:pPr>
        <w:spacing w:line="208" w:lineRule="auto" w:before="220"/>
        <w:ind w:left="6241" w:right="987" w:firstLine="0"/>
        <w:jc w:val="left"/>
        <w:rPr>
          <w:sz w:val="15"/>
        </w:rPr>
        <w:pStyle w:val="P68B1DB1-Normal22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如果加热到150 °C（302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36"/>
        <w:ind w:left="720" w:right="0" w:firstLine="0"/>
        <w:jc w:val="left"/>
        <w:rPr>
          <w:sz w:val="26"/>
        </w:rPr>
        <w:pStyle w:val="P68B1DB1-Normal23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1454"/>
        <w:gridCol w:w="6578"/>
      </w:tblGrid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HITEMP140-1</w:t>
            </w:r>
          </w:p>
        </w:tc>
        <w:tc>
          <w:tcPr>
            <w:tcW w:w="1454" w:type="dxa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900140-00</w:t>
            </w:r>
          </w:p>
        </w:tc>
        <w:tc>
          <w:tcPr>
            <w:tcW w:w="6578" w:type="dxa"/>
          </w:tcPr>
          <w:p>
            <w:pPr>
              <w:pStyle w:val="P68B1DB1-TableParagraph16"/>
              <w:rPr>
                <w:sz w:val="15"/>
              </w:rPr>
            </w:pPr>
            <w:r>
              <w:t>带1英寸探头的高温数据记录器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HITEMP140-2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900153-00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带2英寸探头的高温数据记录仪</w:t>
            </w:r>
          </w:p>
        </w:tc>
      </w:tr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HITEMP140-2-TD</w:t>
            </w:r>
          </w:p>
        </w:tc>
        <w:tc>
          <w:tcPr>
            <w:tcW w:w="1454" w:type="dxa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900165-00</w:t>
            </w:r>
          </w:p>
        </w:tc>
        <w:tc>
          <w:tcPr>
            <w:tcW w:w="6578" w:type="dxa"/>
          </w:tcPr>
          <w:p>
            <w:pPr>
              <w:pStyle w:val="P68B1DB1-TableParagraph16"/>
              <w:rPr>
                <w:sz w:val="15"/>
              </w:rPr>
            </w:pPr>
            <w:r>
              <w:t>高温数据记录器，带有2英寸过渡直径探头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HITEMP140-5.25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900173-00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带有5.25英寸探头的高温数据记录器</w:t>
            </w:r>
          </w:p>
        </w:tc>
      </w:tr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HITEMP140-5.25-TD</w:t>
            </w:r>
          </w:p>
        </w:tc>
        <w:tc>
          <w:tcPr>
            <w:tcW w:w="1454" w:type="dxa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900180-00</w:t>
            </w:r>
          </w:p>
        </w:tc>
        <w:tc>
          <w:tcPr>
            <w:tcW w:w="6578" w:type="dxa"/>
          </w:tcPr>
          <w:p>
            <w:pPr>
              <w:pStyle w:val="P68B1DB1-TableParagraph16"/>
              <w:rPr>
                <w:sz w:val="15"/>
              </w:rPr>
            </w:pPr>
            <w:r>
              <w:t>高温数据记录仪，带有5.25英寸过渡直径探头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HITEMP140-7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900198-00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带7英寸探头的高温数据记录仪</w:t>
            </w:r>
          </w:p>
        </w:tc>
      </w:tr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4" w:type="dxa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6578" w:type="dxa"/>
          </w:tcPr>
          <w:p>
            <w:pPr>
              <w:pStyle w:val="P68B1DB1-TableParagraph16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460" w:hRule="atLeast"/>
        </w:trPr>
        <w:tc>
          <w:tcPr>
            <w:tcW w:w="2762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ER14250-SM</w:t>
            </w:r>
          </w:p>
          <w:p>
            <w:pPr>
              <w:pStyle w:val="P68B1DB1-TableParagraph24"/>
              <w:spacing w:before="7"/>
              <w:rPr>
                <w:sz w:val="14"/>
              </w:rPr>
            </w:pPr>
            <w:r>
              <w:t xml:space="preserve">前称ER 14250 MR-145</w:t>
            </w:r>
          </w:p>
        </w:tc>
        <w:tc>
          <w:tcPr>
            <w:tcW w:w="1454" w:type="dxa"/>
          </w:tcPr>
          <w:p>
            <w:pPr>
              <w:pStyle w:val="P68B1DB1-TableParagraph21"/>
              <w:spacing w:before="143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6578" w:type="dxa"/>
          </w:tcPr>
          <w:p>
            <w:pPr>
              <w:pStyle w:val="P68B1DB1-TableParagraph16"/>
              <w:spacing w:before="143"/>
              <w:rPr>
                <w:sz w:val="15"/>
              </w:rPr>
            </w:pPr>
            <w:r>
              <w:t>HiTemp140的更换电池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2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spacing w:before="1"/>
        <w:rPr>
          <w:b/>
          <w:sz w:val="14"/>
        </w:rPr>
      </w:pPr>
    </w:p>
    <w:p>
      <w:pPr>
        <w:spacing w:before="108"/>
        <w:ind w:left="3840" w:right="0" w:firstLine="0"/>
        <w:jc w:val="left"/>
        <w:rPr>
          <w:sz w:val="16"/>
        </w:rPr>
      </w:pPr>
      <w:r>
        <w:pict>
          <v:group style="position:absolute;margin-left:36.108799pt;margin-top:-2.183013pt;width:143.9pt;height:25.15pt;mso-position-horizontal-relative:page;mso-position-vertical-relative:paragraph;z-index:15732224" coordorigin="722,-44" coordsize="2878,503">
            <v:shape style="position:absolute;left:982;top:-44;width:2618;height:330" coordorigin="982,-44" coordsize="2618,330" path="m1433,286l1151,-44,982,151,1151,151,1268,286,1433,286xm1846,7l1753,7,1676,160,1672,7,1580,7,1525,240,1583,240,1625,57,1632,240,1684,240,1777,60,1733,240,1790,240,1846,7xm2028,240l2023,200,2019,164,2010,83,2005,41,1971,41,1971,164,1918,164,1966,83,1971,164,1971,41,1946,41,1818,240,1873,240,1896,200,1974,200,1976,240,2028,240xm2266,120l2265,102,2259,82,2257,79,2244,62,2218,47,2212,46,2212,109,2212,120,2209,146,2200,168,2188,184,2176,194,2166,198,2155,200,2144,201,2133,201,2110,201,2140,79,2166,79,2189,80,2199,88,2211,97,2212,109,2212,46,2206,44,2195,43,2185,42,2176,41,2098,41,2050,240,2119,240,2148,239,2175,236,2201,228,2225,214,2237,201,2243,195,2255,172,2263,146,2266,120xm2501,92l2498,83,2495,73,2485,63,2472,53,2455,44,2435,38,2410,36,2356,48,2320,77,2299,116,2292,155,2301,197,2321,225,2349,240,2379,245,2398,243,2413,238,2424,231,2432,223,2428,240,2475,240,2501,132,2409,132,2399,170,2443,170,2439,182,2435,191,2415,205,2405,207,2386,207,2378,205,2371,201,2360,192,2354,181,2350,168,2349,155,2352,127,2364,102,2383,83,2410,75,2415,75,2424,76,2446,87,2451,104,2501,92xm2716,41l2564,41,2516,240,2683,240,2692,202,2577,202,2589,154,2685,154,2694,118,2597,118,2606,80,2707,80,2716,41xm2969,7l2775,7,2763,52,2831,52,2786,240,2848,240,2893,52,2957,52,2969,7xm3149,41l2997,41,2949,240,3116,240,3125,202,3010,202,3022,154,3118,154,3127,118,3030,118,3040,80,3139,80,3149,41xm3365,93l3357,72,3347,62,3334,52,3317,44,3297,38,3276,36,3225,47,3189,75,3168,113,3161,153,3170,196,3192,224,3223,240,3256,245,3289,240,3315,228,3333,212,3347,194,3351,188,3307,165,3296,187,3275,200,3266,204,3257,204,3243,201,3230,192,3221,176,3217,152,3221,125,3233,100,3252,82,3277,75,3294,78,3305,86,3312,95,3315,103,3365,93xm3600,41l3547,41,3530,114,3452,114,3469,41,3417,41,3369,240,3421,240,3442,152,3521,152,3500,240,3552,240,3600,41xe" filled="true" fillcolor="#002a5c" stroked="false">
              <v:path arrowok="t"/>
              <v:fill type="solid"/>
            </v:shape>
            <v:shape style="position:absolute;left:722;top:191;width:858;height:268" coordorigin="722,191" coordsize="858,268" path="m1115,191l954,191,722,459,1580,459,1466,326,1233,326,1115,191xe" filled="true" fillcolor="#e12726" stroked="false">
              <v:path arrowok="t"/>
              <v:fill type="solid"/>
            </v:shape>
            <v:shape style="position:absolute;left:722;top:-44;width:2878;height:503" type="#_x0000_t202" filled="false" stroked="false">
              <v:textbox inset="0,0,0,0">
                <w:txbxContent>
                  <w:p>
                    <w:pPr>
                      <w:tabs>
                        <w:tab w:pos="2856" w:val="left" w:leader="none"/>
                      </w:tabs>
                      <w:spacing w:before="151"/>
                      <w:ind w:left="802" w:right="0" w:firstLine="0"/>
                      <w:jc w:val="left"/>
                      <w:rPr>
                        <w:sz w:val="16"/>
                      </w:rPr>
                      <w:pStyle w:val="P68B1DB1-Normal25"/>
                    </w:pPr>
                    <w:r>
                      <w:rPr>
                        <w:w w:val="88"/>
                      </w:rPr>
                      <w:t xml:space="preserve"> </w:t>
                    </w:r>
                    <w: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2A5C"/>
          <w:w w:val="95"/>
          <w:sz w:val="16"/>
        </w:rPr>
        <w:t xml:space="preserve">地址：6 Warner Road，Warner，NH 03278</w:t>
      </w:r>
    </w:p>
    <w:p>
      <w:pPr>
        <w:tabs>
          <w:tab w:pos="9232" w:val="left" w:leader="none"/>
        </w:tabs>
        <w:spacing w:before="4"/>
        <w:ind w:left="3840" w:right="0" w:firstLine="0"/>
        <w:jc w:val="left"/>
        <w:rPr>
          <w:sz w:val="16"/>
        </w:rPr>
      </w:pPr>
      <w:r>
        <w:pict>
          <v:shape style="position:absolute;margin-left:84.154007pt;margin-top:3.919785pt;width:57.55pt;height:3.9pt;mso-position-horizontal-relative:page;mso-position-vertical-relative:paragraph;z-index:15732736" coordorigin="1683,78" coordsize="1151,78" path="m1819,78l1804,78,1762,144,1762,144,1759,78,1741,78,1703,144,1702,144,1697,78,1683,78,1691,155,1709,155,1748,89,1748,89,1750,155,1768,155,1819,78xm1897,78l1844,78,1823,155,1877,155,1880,145,1839,145,1846,120,1883,120,1885,110,1849,110,1856,88,1894,88,1897,78xm2035,83l2023,78,2021,78,2021,108,2009,111,1986,111,1992,87,2011,87,2021,89,2021,108,2021,78,1981,78,1960,155,1991,155,2009,153,2021,147,2023,146,2028,140,2030,131,2030,123,2027,120,2026,119,2016,116,2016,143,2003,146,1976,146,1983,120,2006,120,2015,122,2016,143,2016,116,2015,116,2015,115,2026,113,2029,111,2035,107,2035,87,2035,83xm2151,78l2137,78,2127,117,2123,127,2118,137,2110,144,2097,147,2085,147,2076,141,2076,130,2076,127,2089,78,2076,78,2064,121,2062,128,2062,133,2063,140,2069,148,2079,154,2096,156,2111,154,2123,149,2132,138,2139,123,2151,78xm2200,78l2186,78,2165,155,2179,155,2200,78xm2271,145l2231,145,2249,78,2235,78,2214,155,2268,155,2271,145xm2385,109l2382,97,2374,88,2374,87,2370,86,2370,111,2367,125,2358,136,2344,143,2326,145,2311,145,2326,88,2335,88,2352,90,2363,94,2369,101,2370,111,2370,86,2358,81,2336,78,2315,78,2294,155,2323,155,2350,152,2363,145,2369,142,2381,128,2385,109xm2545,109l2542,97,2534,88,2533,87,2530,86,2530,111,2527,125,2518,136,2504,143,2486,145,2471,145,2486,88,2494,88,2512,90,2523,94,2528,101,2530,111,2530,86,2518,81,2496,78,2475,78,2454,155,2483,155,2510,152,2523,145,2529,142,2541,128,2545,109xm2653,155l2647,136,2645,127,2635,90,2631,78,2631,78,2631,127,2593,127,2622,90,2631,127,2631,78,2618,78,2555,155,2570,155,2586,136,2633,136,2638,155,2653,155xm2749,78l2675,78,2672,88,2702,88,2684,155,2698,155,2716,88,2747,88,2749,78xm2833,155l2828,136,2825,127,2815,90,2812,78,2812,78,2812,127,2773,127,2803,90,2812,127,2812,78,2798,78,2735,155,2751,155,2766,136,2814,136,2819,155,2833,155xe" filled="true" fillcolor="#002a5c" stroked="false">
            <v:path arrowok="t"/>
            <v:fill type="solid"/>
            <w10:wrap type="none"/>
          </v:shape>
        </w:pict>
        <w:pict>
          <v:shape style="position:absolute;margin-left:145.225006pt;margin-top:3.852786pt;width:33.450pt;height:4pt;mso-position-horizontal-relative:page;mso-position-vertical-relative:paragraph;z-index:15733248" coordorigin="2905,77" coordsize="669,80" path="m2961,145l2921,145,2940,78,2925,78,2905,155,2959,155,2961,145xm3083,107l3081,95,3074,87,3073,85,3069,83,3069,95,3069,110,3066,123,3059,134,3047,143,3031,147,3013,147,3004,138,3004,124,3007,110,3015,98,3028,90,3044,87,3060,87,3069,95,3069,83,3061,79,3044,77,3021,81,3003,92,2993,107,2989,124,2992,138,3000,148,3013,154,3030,156,3053,152,3062,147,3070,141,3080,126,3083,110,3083,107xm3196,81l3189,79,3181,77,3166,77,3139,81,3121,92,3111,106,3108,121,3111,137,3121,148,3135,154,3153,156,3165,156,3179,154,3190,113,3156,113,3153,122,3174,122,3167,146,3164,146,3156,147,3143,145,3132,141,3125,133,3123,122,3125,109,3133,98,3147,90,3166,87,3177,87,3186,89,3192,91,3196,81xm3307,81l3300,79,3291,77,3277,77,3250,81,3232,92,3222,106,3219,121,3222,137,3232,148,3246,154,3264,156,3276,156,3289,154,3301,113,3267,113,3264,122,3284,122,3278,146,3275,146,3266,147,3253,145,3243,141,3236,133,3233,122,3236,109,3244,98,3258,90,3277,87,3288,87,3297,89,3302,91,3307,81xm3399,78l3346,78,3325,155,3380,155,3382,145,3342,145,3349,120,3385,120,3387,110,3351,110,3358,88,3396,88,3399,78xm3489,97l3485,88,3485,86,3476,81,3474,80,3474,91,3474,109,3459,111,3438,111,3445,88,3468,88,3474,91,3474,80,3464,79,3452,78,3433,78,3413,155,3426,155,3435,121,3455,121,3457,123,3461,135,3467,155,3482,155,3474,133,3472,121,3471,121,3465,118,3478,116,3484,111,3489,108,3489,97xm3573,81l3565,78,3557,77,3533,77,3517,85,3517,99,3522,111,3534,118,3545,124,3550,133,3550,139,3544,147,3522,147,3515,145,3509,142,3504,152,3512,154,3520,156,3531,156,3547,154,3557,148,3563,140,3565,132,3560,120,3548,113,3537,106,3532,99,3532,90,3542,87,3551,87,3558,87,3564,88,3569,90,3573,81xe" filled="true" fillcolor="#002a5c" stroked="false">
            <v:path arrowok="t"/>
            <v:fill type="solid"/>
            <w10:wrap type="none"/>
          </v:shape>
        </w:pict>
      </w:r>
      <w:r>
        <w:rPr>
          <w:color w:val="002A5C"/>
          <w:sz w:val="16"/>
        </w:rPr>
        <w:t>（603）</w:t>
      </w:r>
      <w:r>
        <w:rPr>
          <w:color w:val="002A5C"/>
          <w:sz w:val="16"/>
        </w:rPr>
        <w:t xml:space="preserve">456-2011 </w:t>
      </w:r>
      <w:r>
        <w:rPr>
          <w:color w:val="002A5C"/>
          <w:w w:val="90"/>
          <w:sz w:val="16"/>
        </w:rPr>
        <w:t>|</w:t>
      </w:r>
      <w:r>
        <w:rPr>
          <w:color w:val="002A5C"/>
          <w:sz w:val="16"/>
        </w:rPr>
        <w:t>madgetech.com</w:t>
        <w:tab/>
      </w:r>
      <w:r>
        <w:rPr>
          <w:color w:val="231F20"/>
          <w:w w:val="95"/>
          <w:sz w:val="16"/>
        </w:rPr>
        <w:t xml:space="preserve">DOC-1211009-00修订版18 </w:t>
      </w:r>
      <w:r>
        <w:rPr>
          <w:color w:val="231F20"/>
          <w:w w:val="95"/>
          <w:sz w:val="16"/>
        </w:rPr>
        <w:t>2022.07.05</w: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6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7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A93F53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Heading112">
    <w:name w:val="P68B1DB1-Heading112"/>
    <w:basedOn w:val="Heading1"/>
    <w:rPr>
      <w:rFonts w:ascii="Tahoma"/>
      <w:color w:val="FFFFFF"/>
      <w:shd w:fill="A93F53" w:color="auto" w:val="clear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b/>
      <w:color w:val="E12726"/>
      <w:w w:val="105"/>
      <w:sz w:val="16"/>
    </w:rPr>
  </w:style>
  <w:style w:type="paragraph" w:styleId="P68B1DB1-Normal20">
    <w:name w:val="P68B1DB1-Normal20"/>
    <w:basedOn w:val="Normal"/>
    <w:rPr>
      <w:b/>
      <w:color w:val="FFFFFF"/>
      <w:sz w:val="20"/>
      <w:shd w:fill="A93F53" w:color="auto" w:val="clear"/>
    </w:rPr>
  </w:style>
  <w:style w:type="paragraph" w:styleId="P68B1DB1-TableParagraph21">
    <w:name w:val="P68B1DB1-TableParagraph21"/>
    <w:basedOn w:val="TableParagraph"/>
    <w:rPr>
      <w:color w:val="231F20"/>
      <w:w w:val="95"/>
      <w:sz w:val="15"/>
    </w:rPr>
  </w:style>
  <w:style w:type="paragraph" w:styleId="P68B1DB1-Normal22">
    <w:name w:val="P68B1DB1-Normal22"/>
    <w:basedOn w:val="Normal"/>
    <w:rPr>
      <w:sz w:val="15"/>
    </w:rPr>
  </w:style>
  <w:style w:type="paragraph" w:styleId="P68B1DB1-Normal23">
    <w:name w:val="P68B1DB1-Normal23"/>
    <w:basedOn w:val="Normal"/>
    <w:rPr>
      <w:color w:val="002A5C"/>
      <w:w w:val="105"/>
      <w:sz w:val="26"/>
    </w:rPr>
  </w:style>
  <w:style w:type="paragraph" w:styleId="P68B1DB1-TableParagraph24">
    <w:name w:val="P68B1DB1-TableParagraph24"/>
    <w:basedOn w:val="TableParagraph"/>
    <w:rPr>
      <w:color w:val="231F20"/>
      <w:w w:val="95"/>
      <w:sz w:val="14"/>
    </w:rPr>
  </w:style>
  <w:style w:type="paragraph" w:styleId="P68B1DB1-Normal25">
    <w:name w:val="P68B1DB1-Normal25"/>
    <w:basedOn w:val="Normal"/>
    <w:rPr>
      <w:color w:val="002A5C"/>
      <w:sz w:val="16"/>
      <w:u w:val="thick" w:color="002A5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2024-10-17T05:43:48Z</dcterms:created>
  <dcterms:modified xsi:type="dcterms:W3CDTF">2024-10-17T05:43:48Z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2024-10-17T00:00:00Z</vt:filetime>
  </property>
</Properties>
</file>